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仿宋_GB2312" w:cs="Times New Roman"/>
          <w:color w:val="auto"/>
          <w:sz w:val="44"/>
          <w:szCs w:val="44"/>
          <w:lang w:val="en-US" w:eastAsia="zh-CN"/>
        </w:rPr>
      </w:pPr>
      <w:r>
        <w:rPr>
          <w:rFonts w:hint="eastAsia" w:ascii="Times New Roman" w:hAnsi="Times New Roman" w:eastAsia="仿宋_GB2312" w:cs="Times New Roman"/>
          <w:color w:val="auto"/>
          <w:sz w:val="44"/>
          <w:szCs w:val="44"/>
          <w:lang w:val="en-US" w:eastAsia="zh-CN"/>
        </w:rPr>
        <w:t xml:space="preserve"> </w:t>
      </w:r>
    </w:p>
    <w:p>
      <w:pPr>
        <w:spacing w:line="560" w:lineRule="exact"/>
        <w:jc w:val="center"/>
        <w:rPr>
          <w:rFonts w:ascii="方正小标宋简体" w:eastAsia="方正小标宋简体"/>
          <w:color w:val="auto"/>
          <w:sz w:val="44"/>
          <w:szCs w:val="44"/>
        </w:rPr>
      </w:pPr>
      <w:r>
        <w:rPr>
          <w:rFonts w:hint="eastAsia" w:ascii="方正小标宋简体" w:hAnsi="方正小标宋简体" w:eastAsia="方正小标宋简体" w:cs="方正小标宋简体"/>
          <w:i w:val="0"/>
          <w:caps w:val="0"/>
          <w:color w:val="auto"/>
          <w:spacing w:val="0"/>
          <w:sz w:val="44"/>
          <w:szCs w:val="44"/>
          <w:shd w:val="clear" w:fill="FFFFFF"/>
          <w:lang w:eastAsia="zh-CN"/>
        </w:rPr>
        <w:t>《黔南州“十四五”工业发展规划》中期评估</w:t>
      </w: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lang w:eastAsia="zh-CN"/>
        </w:rPr>
        <w:t>挂网遴选</w:t>
      </w:r>
      <w:r>
        <w:rPr>
          <w:rFonts w:hint="eastAsia" w:ascii="方正小标宋简体" w:eastAsia="方正小标宋简体"/>
          <w:color w:val="auto"/>
          <w:sz w:val="44"/>
          <w:szCs w:val="44"/>
        </w:rPr>
        <w:t>文件</w:t>
      </w: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hint="eastAsia"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采购</w:t>
      </w:r>
      <w:r>
        <w:rPr>
          <w:rFonts w:hint="eastAsia" w:ascii="楷体_GB2312" w:hAnsi="Times New Roman" w:eastAsia="楷体_GB2312" w:cs="Times New Roman"/>
          <w:color w:val="auto"/>
          <w:sz w:val="32"/>
          <w:szCs w:val="32"/>
          <w:lang w:eastAsia="zh-CN"/>
        </w:rPr>
        <w:t>单位</w:t>
      </w:r>
      <w:r>
        <w:rPr>
          <w:rFonts w:hint="eastAsia" w:ascii="楷体_GB2312" w:hAnsi="Times New Roman" w:eastAsia="楷体_GB2312" w:cs="Times New Roman"/>
          <w:color w:val="auto"/>
          <w:sz w:val="32"/>
          <w:szCs w:val="32"/>
        </w:rPr>
        <w:t>：黔南州工业和信息化局</w:t>
      </w:r>
    </w:p>
    <w:p>
      <w:pPr>
        <w:spacing w:line="560" w:lineRule="exact"/>
        <w:ind w:firstLine="2880" w:firstLineChars="900"/>
        <w:jc w:val="both"/>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日期：202</w:t>
      </w:r>
      <w:r>
        <w:rPr>
          <w:rFonts w:hint="eastAsia" w:ascii="楷体_GB2312" w:hAnsi="Times New Roman" w:eastAsia="楷体_GB2312" w:cs="Times New Roman"/>
          <w:color w:val="auto"/>
          <w:sz w:val="32"/>
          <w:szCs w:val="32"/>
          <w:lang w:val="en-US" w:eastAsia="zh-CN"/>
        </w:rPr>
        <w:t>3</w:t>
      </w:r>
      <w:r>
        <w:rPr>
          <w:rFonts w:hint="eastAsia" w:ascii="楷体_GB2312" w:hAnsi="Times New Roman" w:eastAsia="楷体_GB2312" w:cs="Times New Roman"/>
          <w:color w:val="auto"/>
          <w:sz w:val="32"/>
          <w:szCs w:val="32"/>
        </w:rPr>
        <w:t>年</w:t>
      </w:r>
      <w:r>
        <w:rPr>
          <w:rFonts w:hint="eastAsia" w:ascii="楷体_GB2312" w:hAnsi="Times New Roman" w:eastAsia="楷体_GB2312" w:cs="Times New Roman"/>
          <w:color w:val="auto"/>
          <w:sz w:val="32"/>
          <w:szCs w:val="32"/>
          <w:lang w:val="en-US" w:eastAsia="zh-CN"/>
        </w:rPr>
        <w:t>5</w:t>
      </w:r>
      <w:r>
        <w:rPr>
          <w:rFonts w:hint="eastAsia" w:ascii="楷体_GB2312" w:hAnsi="Times New Roman" w:eastAsia="楷体_GB2312" w:cs="Times New Roman"/>
          <w:color w:val="auto"/>
          <w:sz w:val="32"/>
          <w:szCs w:val="32"/>
        </w:rPr>
        <w:t>月</w:t>
      </w: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rPr>
          <w:rFonts w:ascii="方正小标宋简体" w:eastAsia="方正小标宋简体"/>
          <w:color w:val="auto"/>
          <w:sz w:val="44"/>
          <w:szCs w:val="44"/>
        </w:rPr>
      </w:pPr>
      <w:r>
        <w:rPr>
          <w:rFonts w:ascii="方正小标宋简体" w:eastAsia="方正小标宋简体"/>
          <w:color w:val="auto"/>
          <w:sz w:val="44"/>
          <w:szCs w:val="44"/>
        </w:rPr>
        <w:br w:type="page"/>
      </w:r>
    </w:p>
    <w:p>
      <w:pPr>
        <w:pStyle w:val="2"/>
        <w:rPr>
          <w:color w:val="auto"/>
        </w:rPr>
      </w:pPr>
    </w:p>
    <w:sdt>
      <w:sdtPr>
        <w:rPr>
          <w:rFonts w:hint="eastAsia" w:ascii="黑体" w:hAnsi="黑体" w:eastAsia="黑体" w:cs="黑体"/>
          <w:color w:val="auto"/>
          <w:kern w:val="2"/>
          <w:sz w:val="44"/>
          <w:szCs w:val="44"/>
          <w:lang w:val="en-US" w:eastAsia="zh-CN" w:bidi="ar-SA"/>
        </w:rPr>
        <w:id w:val="147476609"/>
        <w15:color w:val="DBDBDB"/>
        <w:docPartObj>
          <w:docPartGallery w:val="Table of Contents"/>
          <w:docPartUnique/>
        </w:docPartObj>
      </w:sdtPr>
      <w:sdtEndPr>
        <w:rPr>
          <w:rFonts w:hint="eastAsia" w:ascii="仿宋_GB2312" w:hAnsi="Calibri" w:eastAsia="仿宋_GB2312" w:cs="宋体"/>
          <w:color w:val="auto"/>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rPr>
          </w:pPr>
          <w:r>
            <w:rPr>
              <w:rFonts w:hint="eastAsia" w:ascii="黑体" w:hAnsi="黑体" w:eastAsia="黑体" w:cs="黑体"/>
              <w:color w:val="auto"/>
              <w:sz w:val="44"/>
              <w:szCs w:val="44"/>
            </w:rPr>
            <w:t>目</w:t>
          </w:r>
          <w:r>
            <w:rPr>
              <w:rFonts w:hint="eastAsia" w:ascii="黑体" w:hAnsi="黑体" w:eastAsia="黑体" w:cs="黑体"/>
              <w:color w:val="auto"/>
              <w:sz w:val="44"/>
              <w:szCs w:val="44"/>
              <w:lang w:val="en-US" w:eastAsia="zh-CN"/>
            </w:rPr>
            <w:t xml:space="preserve">  </w:t>
          </w:r>
          <w:r>
            <w:rPr>
              <w:rFonts w:hint="eastAsia" w:ascii="黑体" w:hAnsi="黑体" w:eastAsia="黑体" w:cs="黑体"/>
              <w:color w:val="auto"/>
              <w:sz w:val="44"/>
              <w:szCs w:val="44"/>
            </w:rPr>
            <w:t>录</w:t>
          </w:r>
        </w:p>
        <w:p>
          <w:pPr>
            <w:pStyle w:val="31"/>
            <w:tabs>
              <w:tab w:val="right" w:leader="dot" w:pos="9326"/>
            </w:tabs>
            <w:rPr>
              <w:rFonts w:hint="eastAsia" w:ascii="仿宋_GB2312" w:hAnsi="仿宋_GB2312" w:eastAsia="仿宋_GB2312" w:cs="仿宋_GB2312"/>
              <w:color w:val="auto"/>
              <w:sz w:val="32"/>
              <w:szCs w:val="32"/>
            </w:rPr>
          </w:pPr>
          <w:r>
            <w:rPr>
              <w:rFonts w:ascii="仿宋_GB2312" w:eastAsia="仿宋_GB2312"/>
              <w:color w:val="auto"/>
              <w:sz w:val="32"/>
              <w:szCs w:val="32"/>
            </w:rPr>
            <w:fldChar w:fldCharType="begin"/>
          </w:r>
          <w:r>
            <w:rPr>
              <w:rFonts w:ascii="仿宋_GB2312" w:eastAsia="仿宋_GB2312"/>
              <w:color w:val="auto"/>
              <w:sz w:val="32"/>
              <w:szCs w:val="32"/>
            </w:rPr>
            <w:instrText xml:space="preserve">TOC \o "1-1" \h \u </w:instrText>
          </w:r>
          <w:r>
            <w:rPr>
              <w:rFonts w:ascii="仿宋_GB2312" w:eastAsia="仿宋_GB2312"/>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_Toc28546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xml:space="preserve">第一章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_Toc28546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1"/>
            <w:tabs>
              <w:tab w:val="right" w:leader="dot" w:pos="93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_Toc6600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xml:space="preserve">第二章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基本情况</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_Toc6600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1"/>
            <w:tabs>
              <w:tab w:val="right" w:leader="dot" w:pos="93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_Toc9192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xml:space="preserve">第三章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采购方式、采购范围及其他</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_Toc9192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1"/>
            <w:tabs>
              <w:tab w:val="right" w:leader="dot" w:pos="93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_Toc10332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xml:space="preserve">第四章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_Toc10332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1"/>
            <w:tabs>
              <w:tab w:val="right" w:leader="dot" w:pos="93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_Toc14706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xml:space="preserve">第五章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_Toc14706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1"/>
            <w:tabs>
              <w:tab w:val="right" w:leader="dot" w:pos="93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_Toc22031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xml:space="preserve">第六章 </w:t>
          </w:r>
          <w:r>
            <w:rPr>
              <w:rFonts w:hint="eastAsia" w:ascii="仿宋_GB2312" w:hAnsi="仿宋_GB2312" w:eastAsia="仿宋_GB2312" w:cs="仿宋_GB2312"/>
              <w:color w:val="auto"/>
              <w:sz w:val="32"/>
              <w:szCs w:val="32"/>
              <w:lang w:val="en-US" w:eastAsia="zh-CN"/>
            </w:rPr>
            <w:t xml:space="preserve"> 遴选磋商</w:t>
          </w:r>
          <w:r>
            <w:rPr>
              <w:rFonts w:hint="eastAsia" w:ascii="仿宋_GB2312" w:hAnsi="仿宋_GB2312" w:eastAsia="仿宋_GB2312" w:cs="仿宋_GB2312"/>
              <w:color w:val="auto"/>
              <w:sz w:val="32"/>
              <w:szCs w:val="32"/>
            </w:rPr>
            <w:t>程序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_Toc22031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1"/>
            <w:tabs>
              <w:tab w:val="right" w:leader="dot" w:pos="9326"/>
            </w:tabs>
            <w:rPr>
              <w:color w:val="auto"/>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_Toc20241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xml:space="preserve">第七章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合同格式及条款（参考文本）</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_Toc20241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spacing w:line="560" w:lineRule="exact"/>
            <w:rPr>
              <w:rFonts w:ascii="仿宋_GB2312" w:eastAsia="仿宋_GB2312"/>
              <w:color w:val="auto"/>
              <w:sz w:val="32"/>
              <w:szCs w:val="32"/>
            </w:rPr>
          </w:pPr>
          <w:r>
            <w:rPr>
              <w:rFonts w:ascii="仿宋_GB2312" w:eastAsia="仿宋_GB2312"/>
              <w:color w:val="auto"/>
              <w:szCs w:val="32"/>
            </w:rPr>
            <w:fldChar w:fldCharType="end"/>
          </w:r>
        </w:p>
      </w:sdtContent>
    </w:sdt>
    <w:p>
      <w:pPr>
        <w:spacing w:line="560" w:lineRule="exact"/>
        <w:rPr>
          <w:rFonts w:ascii="仿宋_GB2312" w:eastAsia="仿宋_GB2312"/>
          <w:color w:val="auto"/>
          <w:sz w:val="32"/>
          <w:szCs w:val="32"/>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spacing w:line="560" w:lineRule="exact"/>
        <w:rPr>
          <w:rFonts w:ascii="方正小标宋简体" w:eastAsia="方正小标宋简体"/>
          <w:color w:val="auto"/>
          <w:sz w:val="44"/>
          <w:szCs w:val="44"/>
        </w:rPr>
        <w:sectPr>
          <w:headerReference r:id="rId4" w:type="first"/>
          <w:headerReference r:id="rId3" w:type="default"/>
          <w:footerReference r:id="rId5" w:type="default"/>
          <w:pgSz w:w="11906" w:h="16838"/>
          <w:pgMar w:top="1440" w:right="1077" w:bottom="1440" w:left="1503" w:header="851" w:footer="992" w:gutter="0"/>
          <w:pgNumType w:fmt="decimal" w:start="1"/>
          <w:cols w:space="0" w:num="1"/>
          <w:docGrid w:type="lines" w:linePitch="312" w:charSpace="0"/>
        </w:sectPr>
      </w:pPr>
    </w:p>
    <w:p>
      <w:pPr>
        <w:pStyle w:val="3"/>
        <w:bidi w:val="0"/>
        <w:jc w:val="center"/>
        <w:rPr>
          <w:color w:val="auto"/>
        </w:rPr>
      </w:pPr>
      <w:bookmarkStart w:id="0" w:name="_Toc28546"/>
      <w:r>
        <w:rPr>
          <w:rFonts w:hint="eastAsia"/>
          <w:color w:val="auto"/>
        </w:rPr>
        <w:t xml:space="preserve">第一章  </w:t>
      </w:r>
      <w:r>
        <w:rPr>
          <w:rFonts w:hint="eastAsia"/>
          <w:color w:val="auto"/>
          <w:lang w:eastAsia="zh-CN"/>
        </w:rPr>
        <w:t>挂网遴选</w:t>
      </w:r>
      <w:r>
        <w:rPr>
          <w:rFonts w:hint="eastAsia"/>
          <w:color w:val="auto"/>
        </w:rPr>
        <w:t>公告</w:t>
      </w:r>
      <w:bookmarkEnd w:id="0"/>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一、采购项目名称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《黔南州“十四五”工业发展规划》中期评估。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default" w:ascii="黑体" w:hAnsi="黑体" w:eastAsia="黑体" w:cs="黑体"/>
          <w:i w:val="0"/>
          <w:caps w:val="0"/>
          <w:color w:val="auto"/>
          <w:spacing w:val="0"/>
          <w:sz w:val="32"/>
          <w:szCs w:val="32"/>
          <w:shd w:val="clear" w:fill="FFFFFF"/>
        </w:rPr>
      </w:pPr>
      <w:r>
        <w:rPr>
          <w:rFonts w:hint="default" w:ascii="黑体" w:hAnsi="黑体" w:eastAsia="黑体" w:cs="黑体"/>
          <w:i w:val="0"/>
          <w:caps w:val="0"/>
          <w:color w:val="auto"/>
          <w:spacing w:val="0"/>
          <w:sz w:val="32"/>
          <w:szCs w:val="32"/>
          <w:shd w:val="clear" w:fill="FFFFFF"/>
        </w:rPr>
        <w:t>二、采购方式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挂网遴选</w:t>
      </w:r>
      <w:r>
        <w:rPr>
          <w:rFonts w:hint="eastAsia" w:ascii="仿宋_GB2312" w:hAnsi="仿宋_GB2312" w:eastAsia="仿宋_GB2312" w:cs="仿宋_GB2312"/>
          <w:i w:val="0"/>
          <w:caps w:val="0"/>
          <w:color w:val="auto"/>
          <w:spacing w:val="0"/>
          <w:sz w:val="32"/>
          <w:szCs w:val="32"/>
          <w:shd w:val="clear" w:fill="FFFFFF"/>
          <w:lang w:eastAsia="zh-CN"/>
        </w:rPr>
        <w:t>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default" w:ascii="黑体" w:hAnsi="黑体" w:eastAsia="黑体" w:cs="黑体"/>
          <w:i w:val="0"/>
          <w:caps w:val="0"/>
          <w:color w:val="auto"/>
          <w:spacing w:val="0"/>
          <w:sz w:val="32"/>
          <w:szCs w:val="32"/>
          <w:shd w:val="clear" w:fill="FFFFFF"/>
        </w:rPr>
      </w:pPr>
      <w:r>
        <w:rPr>
          <w:rFonts w:hint="default" w:ascii="黑体" w:hAnsi="黑体" w:eastAsia="黑体" w:cs="黑体"/>
          <w:i w:val="0"/>
          <w:caps w:val="0"/>
          <w:color w:val="auto"/>
          <w:spacing w:val="0"/>
          <w:sz w:val="32"/>
          <w:szCs w:val="32"/>
          <w:shd w:val="clear" w:fill="FFFFFF"/>
        </w:rPr>
        <w:t>三、采购服务情况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1.采购内容：</w:t>
      </w:r>
      <w:r>
        <w:rPr>
          <w:rFonts w:hint="eastAsia" w:ascii="仿宋_GB2312" w:hAnsi="仿宋_GB2312" w:eastAsia="仿宋_GB2312" w:cs="仿宋_GB2312"/>
          <w:i w:val="0"/>
          <w:caps w:val="0"/>
          <w:color w:val="auto"/>
          <w:spacing w:val="0"/>
          <w:sz w:val="32"/>
          <w:szCs w:val="32"/>
          <w:shd w:val="clear" w:fill="FFFFFF"/>
        </w:rPr>
        <w:t>①</w:t>
      </w:r>
      <w:r>
        <w:rPr>
          <w:rFonts w:hint="eastAsia" w:ascii="仿宋_GB2312" w:hAnsi="仿宋_GB2312" w:eastAsia="仿宋_GB2312" w:cs="仿宋_GB2312"/>
          <w:i w:val="0"/>
          <w:caps w:val="0"/>
          <w:color w:val="auto"/>
          <w:spacing w:val="0"/>
          <w:sz w:val="32"/>
          <w:szCs w:val="32"/>
          <w:shd w:val="clear" w:fill="FFFFFF"/>
          <w:lang w:eastAsia="zh-CN"/>
        </w:rPr>
        <w:t>开展《黔南州“十四五”工业发展规划》中期评估调研，形成《黔南州“十四五”工业发展规划中期评估报告》</w:t>
      </w:r>
      <w:r>
        <w:rPr>
          <w:rFonts w:hint="eastAsia" w:ascii="仿宋_GB2312" w:hAnsi="仿宋_GB2312" w:eastAsia="仿宋_GB2312" w:cs="仿宋_GB2312"/>
          <w:i w:val="0"/>
          <w:caps w:val="0"/>
          <w:color w:val="auto"/>
          <w:spacing w:val="0"/>
          <w:sz w:val="32"/>
          <w:szCs w:val="32"/>
          <w:shd w:val="clear" w:fill="FFFFFF"/>
        </w:rPr>
        <w:t>。②</w:t>
      </w:r>
      <w:r>
        <w:rPr>
          <w:rFonts w:hint="eastAsia" w:ascii="仿宋_GB2312" w:hAnsi="仿宋_GB2312" w:eastAsia="仿宋_GB2312" w:cs="仿宋_GB2312"/>
          <w:i w:val="0"/>
          <w:caps w:val="0"/>
          <w:color w:val="auto"/>
          <w:spacing w:val="0"/>
          <w:sz w:val="32"/>
          <w:szCs w:val="32"/>
          <w:shd w:val="clear" w:fill="FFFFFF"/>
          <w:lang w:eastAsia="zh-CN"/>
        </w:rPr>
        <w:t>开展</w:t>
      </w:r>
      <w:r>
        <w:rPr>
          <w:rFonts w:hint="eastAsia" w:ascii="仿宋_GB2312" w:hAnsi="仿宋_GB2312" w:eastAsia="仿宋_GB2312" w:cs="仿宋_GB2312"/>
          <w:i w:val="0"/>
          <w:caps w:val="0"/>
          <w:color w:val="auto"/>
          <w:spacing w:val="0"/>
          <w:sz w:val="32"/>
          <w:szCs w:val="32"/>
          <w:shd w:val="clear" w:fill="FFFFFF"/>
        </w:rPr>
        <w:t>《黔南州国民经济和社会发展第十四个五年规划和2035年远景目标纲要》</w:t>
      </w:r>
      <w:r>
        <w:rPr>
          <w:rFonts w:hint="eastAsia" w:ascii="仿宋_GB2312" w:hAnsi="仿宋_GB2312" w:eastAsia="仿宋_GB2312" w:cs="仿宋_GB2312"/>
          <w:i w:val="0"/>
          <w:caps w:val="0"/>
          <w:color w:val="auto"/>
          <w:spacing w:val="0"/>
          <w:sz w:val="32"/>
          <w:szCs w:val="32"/>
          <w:shd w:val="clear" w:fill="FFFFFF"/>
          <w:lang w:eastAsia="zh-CN"/>
        </w:rPr>
        <w:t>中涉及新型工业化部分中期评估。③开展《贵州省“十四五”工业发展规划》中涉及本地区主要指标完成情况中期评估。④围绕黔南州工业创新水平情况和工业园区产业成链发展方面分别进行调查研究并出具调研课题研究报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CESI仿宋-GB2312" w:hAnsi="CESI仿宋-GB2312" w:eastAsia="CESI仿宋-GB2312" w:cs="CESI仿宋-GB2312"/>
          <w:i w:val="0"/>
          <w:caps w:val="0"/>
          <w:color w:val="auto"/>
          <w:spacing w:val="0"/>
          <w:sz w:val="32"/>
          <w:szCs w:val="32"/>
        </w:rPr>
      </w:pPr>
      <w:r>
        <w:rPr>
          <w:rFonts w:hint="default" w:ascii="仿宋_GB2312" w:hAnsi="仿宋_GB2312" w:eastAsia="仿宋_GB2312" w:cs="仿宋_GB2312"/>
          <w:b/>
          <w:bCs/>
          <w:i w:val="0"/>
          <w:caps w:val="0"/>
          <w:color w:val="auto"/>
          <w:spacing w:val="0"/>
          <w:sz w:val="32"/>
          <w:szCs w:val="32"/>
          <w:shd w:val="clear" w:fill="FFFFFF"/>
        </w:rPr>
        <w:t>2.采购预算：</w:t>
      </w:r>
      <w:r>
        <w:rPr>
          <w:rFonts w:hint="eastAsia" w:ascii="仿宋_GB2312" w:hAnsi="仿宋_GB2312" w:eastAsia="仿宋_GB2312" w:cs="仿宋_GB2312"/>
          <w:i w:val="0"/>
          <w:caps w:val="0"/>
          <w:color w:val="auto"/>
          <w:spacing w:val="0"/>
          <w:sz w:val="32"/>
          <w:szCs w:val="32"/>
          <w:shd w:val="clear" w:fill="FFFFFF"/>
          <w:lang w:val="en-US" w:eastAsia="zh-CN"/>
        </w:rPr>
        <w:t>30</w:t>
      </w:r>
      <w:r>
        <w:rPr>
          <w:rFonts w:hint="eastAsia" w:ascii="仿宋_GB2312" w:hAnsi="仿宋_GB2312" w:eastAsia="仿宋_GB2312" w:cs="仿宋_GB2312"/>
          <w:i w:val="0"/>
          <w:caps w:val="0"/>
          <w:color w:val="auto"/>
          <w:spacing w:val="0"/>
          <w:sz w:val="32"/>
          <w:szCs w:val="32"/>
          <w:shd w:val="clear" w:fill="FFFFFF"/>
          <w:lang w:eastAsia="zh-CN"/>
        </w:rPr>
        <w:t>0000元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default" w:ascii="仿宋_GB2312" w:hAnsi="仿宋_GB2312" w:eastAsia="仿宋_GB2312" w:cs="仿宋_GB2312"/>
          <w:b/>
          <w:bCs/>
          <w:i w:val="0"/>
          <w:caps w:val="0"/>
          <w:color w:val="auto"/>
          <w:spacing w:val="0"/>
          <w:sz w:val="32"/>
          <w:szCs w:val="32"/>
          <w:shd w:val="clear" w:fill="FFFFFF"/>
        </w:rPr>
      </w:pPr>
      <w:r>
        <w:rPr>
          <w:rFonts w:hint="default" w:ascii="仿宋_GB2312" w:hAnsi="仿宋_GB2312" w:eastAsia="仿宋_GB2312" w:cs="仿宋_GB2312"/>
          <w:b/>
          <w:bCs/>
          <w:i w:val="0"/>
          <w:caps w:val="0"/>
          <w:color w:val="auto"/>
          <w:spacing w:val="0"/>
          <w:sz w:val="32"/>
          <w:szCs w:val="32"/>
          <w:shd w:val="clear" w:fill="FFFFFF"/>
        </w:rPr>
        <w:t>3.简要技术要求、服务要求等：详见</w:t>
      </w:r>
      <w:r>
        <w:rPr>
          <w:rFonts w:hint="eastAsia" w:ascii="仿宋_GB2312" w:hAnsi="仿宋_GB2312" w:eastAsia="仿宋_GB2312" w:cs="仿宋_GB2312"/>
          <w:b/>
          <w:bCs/>
          <w:i w:val="0"/>
          <w:caps w:val="0"/>
          <w:color w:val="auto"/>
          <w:spacing w:val="0"/>
          <w:sz w:val="32"/>
          <w:szCs w:val="32"/>
          <w:shd w:val="clear" w:fill="FFFFFF"/>
          <w:lang w:eastAsia="zh-CN"/>
        </w:rPr>
        <w:t>挂网</w:t>
      </w:r>
      <w:r>
        <w:rPr>
          <w:rFonts w:hint="default" w:ascii="仿宋_GB2312" w:hAnsi="仿宋_GB2312" w:eastAsia="仿宋_GB2312" w:cs="仿宋_GB2312"/>
          <w:b/>
          <w:bCs/>
          <w:i w:val="0"/>
          <w:caps w:val="0"/>
          <w:color w:val="auto"/>
          <w:spacing w:val="0"/>
          <w:sz w:val="32"/>
          <w:szCs w:val="32"/>
          <w:shd w:val="clear" w:fill="FFFFFF"/>
          <w:lang w:eastAsia="zh-CN"/>
        </w:rPr>
        <w:t>遴选</w:t>
      </w:r>
      <w:r>
        <w:rPr>
          <w:rFonts w:hint="default" w:ascii="仿宋_GB2312" w:hAnsi="仿宋_GB2312" w:eastAsia="仿宋_GB2312" w:cs="仿宋_GB2312"/>
          <w:b/>
          <w:bCs/>
          <w:i w:val="0"/>
          <w:caps w:val="0"/>
          <w:color w:val="auto"/>
          <w:spacing w:val="0"/>
          <w:sz w:val="32"/>
          <w:szCs w:val="32"/>
          <w:shd w:val="clear" w:fill="FFFFFF"/>
        </w:rPr>
        <w:t>文件</w:t>
      </w:r>
      <w:r>
        <w:rPr>
          <w:rFonts w:hint="default" w:ascii="仿宋_GB2312" w:hAnsi="仿宋_GB2312" w:eastAsia="仿宋_GB2312" w:cs="仿宋_GB2312"/>
          <w:b/>
          <w:bCs/>
          <w:i w:val="0"/>
          <w:caps w:val="0"/>
          <w:color w:val="auto"/>
          <w:spacing w:val="0"/>
          <w:sz w:val="32"/>
          <w:szCs w:val="32"/>
          <w:shd w:val="clear" w:fill="FFFFFF"/>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default" w:ascii="黑体" w:hAnsi="黑体" w:eastAsia="黑体" w:cs="黑体"/>
          <w:i w:val="0"/>
          <w:caps w:val="0"/>
          <w:color w:val="auto"/>
          <w:spacing w:val="0"/>
          <w:sz w:val="32"/>
          <w:szCs w:val="32"/>
          <w:shd w:val="clear" w:fill="FFFFFF"/>
        </w:rPr>
      </w:pPr>
      <w:r>
        <w:rPr>
          <w:rFonts w:hint="default" w:ascii="黑体" w:hAnsi="黑体" w:eastAsia="黑体" w:cs="黑体"/>
          <w:i w:val="0"/>
          <w:caps w:val="0"/>
          <w:color w:val="auto"/>
          <w:spacing w:val="0"/>
          <w:sz w:val="32"/>
          <w:szCs w:val="32"/>
          <w:shd w:val="clear" w:fill="FFFFFF"/>
        </w:rPr>
        <w:t>四、供应商资质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1.具有独立承担民事责任的能力；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2.具有良好的商业信誉和健全的财务会计制度；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3.具有履行合同所必需的设备和专业技术能力；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4.有依法缴纳税收和社会保障资金的良好记录；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5.参加本次政府采购活动前三年内，在经营活动中没有重大违法记录；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6.法律、行政法规规定的其他条件。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黑体" w:hAnsi="黑体" w:eastAsia="黑体" w:cs="黑体"/>
          <w:i w:val="0"/>
          <w:caps w:val="0"/>
          <w:color w:val="auto"/>
          <w:spacing w:val="0"/>
          <w:sz w:val="32"/>
          <w:szCs w:val="32"/>
          <w:shd w:val="clear" w:fill="FFFFFF"/>
        </w:rPr>
      </w:pPr>
      <w:r>
        <w:rPr>
          <w:rFonts w:hint="default" w:ascii="黑体" w:hAnsi="黑体" w:eastAsia="黑体" w:cs="黑体"/>
          <w:i w:val="0"/>
          <w:caps w:val="0"/>
          <w:color w:val="auto"/>
          <w:spacing w:val="0"/>
          <w:sz w:val="32"/>
          <w:szCs w:val="32"/>
          <w:shd w:val="clear" w:fill="FFFFFF"/>
        </w:rPr>
        <w:t>五、获</w:t>
      </w:r>
      <w:r>
        <w:rPr>
          <w:rFonts w:hint="eastAsia" w:ascii="黑体" w:hAnsi="黑体" w:eastAsia="黑体" w:cs="黑体"/>
          <w:i w:val="0"/>
          <w:caps w:val="0"/>
          <w:color w:val="auto"/>
          <w:spacing w:val="0"/>
          <w:sz w:val="32"/>
          <w:szCs w:val="32"/>
          <w:shd w:val="clear" w:fill="FFFFFF"/>
        </w:rPr>
        <w:t>取</w:t>
      </w:r>
      <w:r>
        <w:rPr>
          <w:rFonts w:hint="eastAsia" w:ascii="黑体" w:hAnsi="黑体" w:eastAsia="黑体" w:cs="黑体"/>
          <w:i w:val="0"/>
          <w:caps w:val="0"/>
          <w:color w:val="auto"/>
          <w:spacing w:val="0"/>
          <w:sz w:val="32"/>
          <w:szCs w:val="32"/>
          <w:shd w:val="clear" w:fill="FFFFFF"/>
          <w:lang w:eastAsia="zh-CN"/>
        </w:rPr>
        <w:t>遴选</w:t>
      </w:r>
      <w:r>
        <w:rPr>
          <w:rFonts w:hint="eastAsia" w:ascii="黑体" w:hAnsi="黑体" w:eastAsia="黑体" w:cs="黑体"/>
          <w:i w:val="0"/>
          <w:caps w:val="0"/>
          <w:color w:val="auto"/>
          <w:spacing w:val="0"/>
          <w:sz w:val="32"/>
          <w:szCs w:val="32"/>
          <w:shd w:val="clear" w:fill="FFFFFF"/>
        </w:rPr>
        <w:t>文件</w:t>
      </w:r>
      <w:r>
        <w:rPr>
          <w:rFonts w:hint="eastAsia" w:ascii="黑体" w:hAnsi="黑体" w:eastAsia="黑体" w:cs="黑体"/>
          <w:i w:val="0"/>
          <w:caps w:val="0"/>
          <w:color w:val="auto"/>
          <w:spacing w:val="0"/>
          <w:sz w:val="32"/>
          <w:szCs w:val="32"/>
          <w:shd w:val="clear" w:fill="FFFFFF"/>
        </w:rPr>
        <w:t>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遴选</w:t>
      </w:r>
      <w:r>
        <w:rPr>
          <w:rFonts w:hint="eastAsia" w:ascii="仿宋_GB2312" w:hAnsi="仿宋_GB2312" w:eastAsia="仿宋_GB2312" w:cs="仿宋_GB2312"/>
          <w:i w:val="0"/>
          <w:caps w:val="0"/>
          <w:color w:val="auto"/>
          <w:spacing w:val="0"/>
          <w:sz w:val="32"/>
          <w:szCs w:val="32"/>
          <w:shd w:val="clear" w:fill="FFFFFF"/>
        </w:rPr>
        <w:t>文件</w:t>
      </w:r>
      <w:r>
        <w:rPr>
          <w:rFonts w:hint="eastAsia" w:ascii="仿宋_GB2312" w:hAnsi="仿宋_GB2312" w:eastAsia="仿宋_GB2312" w:cs="仿宋_GB2312"/>
          <w:i w:val="0"/>
          <w:caps w:val="0"/>
          <w:color w:val="auto"/>
          <w:spacing w:val="0"/>
          <w:sz w:val="32"/>
          <w:szCs w:val="32"/>
          <w:shd w:val="clear" w:fill="FFFFFF"/>
        </w:rPr>
        <w:t>可通过现场获取或网上获取。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获取时间：202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16</w:t>
      </w:r>
      <w:r>
        <w:rPr>
          <w:rFonts w:hint="eastAsia" w:ascii="仿宋_GB2312" w:hAnsi="仿宋_GB2312" w:eastAsia="仿宋_GB2312" w:cs="仿宋_GB2312"/>
          <w:i w:val="0"/>
          <w:caps w:val="0"/>
          <w:color w:val="auto"/>
          <w:spacing w:val="0"/>
          <w:sz w:val="32"/>
          <w:szCs w:val="32"/>
          <w:shd w:val="clear" w:fill="FFFFFF"/>
        </w:rPr>
        <w:t>日至202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25</w:t>
      </w:r>
      <w:r>
        <w:rPr>
          <w:rFonts w:hint="eastAsia" w:ascii="仿宋_GB2312" w:hAnsi="仿宋_GB2312" w:eastAsia="仿宋_GB2312" w:cs="仿宋_GB2312"/>
          <w:i w:val="0"/>
          <w:caps w:val="0"/>
          <w:color w:val="auto"/>
          <w:spacing w:val="0"/>
          <w:sz w:val="32"/>
          <w:szCs w:val="32"/>
          <w:shd w:val="clear" w:fill="FFFFFF"/>
        </w:rPr>
        <w:t>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现场获取方式：工作日上午9:00至12:00，下午14:</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0至17:</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0 ，持本人身份证（或法定代表人身份证明、身份证）、企业营业执照副本原件(或复印件加盖公司印章)、资质证书原件（或复印件加盖公司印章）到黔南州工业和信息化局（都匀经开区匀东大厦</w:t>
      </w:r>
      <w:r>
        <w:rPr>
          <w:rFonts w:hint="eastAsia" w:ascii="仿宋_GB2312" w:hAnsi="仿宋_GB2312" w:eastAsia="仿宋_GB2312" w:cs="仿宋_GB2312"/>
          <w:i w:val="0"/>
          <w:caps w:val="0"/>
          <w:color w:val="auto"/>
          <w:spacing w:val="0"/>
          <w:sz w:val="32"/>
          <w:szCs w:val="32"/>
          <w:shd w:val="clear" w:fill="FFFFFF"/>
          <w:lang w:val="en-US" w:eastAsia="zh-CN"/>
        </w:rPr>
        <w:t>C</w:t>
      </w:r>
      <w:r>
        <w:rPr>
          <w:rFonts w:hint="eastAsia" w:ascii="仿宋_GB2312" w:hAnsi="仿宋_GB2312" w:eastAsia="仿宋_GB2312" w:cs="仿宋_GB2312"/>
          <w:i w:val="0"/>
          <w:caps w:val="0"/>
          <w:color w:val="auto"/>
          <w:spacing w:val="0"/>
          <w:sz w:val="32"/>
          <w:szCs w:val="32"/>
          <w:shd w:val="clear" w:fill="FFFFFF"/>
        </w:rPr>
        <w:t>区</w:t>
      </w:r>
      <w:r>
        <w:rPr>
          <w:rFonts w:hint="eastAsia" w:ascii="仿宋_GB2312" w:hAnsi="仿宋_GB2312" w:eastAsia="仿宋_GB2312" w:cs="仿宋_GB2312"/>
          <w:i w:val="0"/>
          <w:caps w:val="0"/>
          <w:color w:val="auto"/>
          <w:spacing w:val="0"/>
          <w:sz w:val="32"/>
          <w:szCs w:val="32"/>
          <w:shd w:val="clear" w:fill="FFFFFF"/>
          <w:lang w:val="en-US" w:eastAsia="zh-CN"/>
        </w:rPr>
        <w:t>C326</w:t>
      </w:r>
      <w:r>
        <w:rPr>
          <w:rFonts w:hint="eastAsia" w:ascii="仿宋_GB2312" w:hAnsi="仿宋_GB2312" w:eastAsia="仿宋_GB2312" w:cs="仿宋_GB2312"/>
          <w:i w:val="0"/>
          <w:caps w:val="0"/>
          <w:color w:val="auto"/>
          <w:spacing w:val="0"/>
          <w:sz w:val="32"/>
          <w:szCs w:val="32"/>
          <w:shd w:val="clear" w:fill="FFFFFF"/>
        </w:rPr>
        <w:t>办公室）领取。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网上获取方式：在本公告附件下载电子版</w:t>
      </w:r>
      <w:r>
        <w:rPr>
          <w:rFonts w:hint="eastAsia" w:ascii="仿宋_GB2312" w:hAnsi="仿宋_GB2312" w:eastAsia="仿宋_GB2312" w:cs="仿宋_GB2312"/>
          <w:i w:val="0"/>
          <w:caps w:val="0"/>
          <w:color w:val="auto"/>
          <w:spacing w:val="0"/>
          <w:sz w:val="32"/>
          <w:szCs w:val="32"/>
          <w:shd w:val="clear" w:fill="FFFFFF"/>
          <w:lang w:eastAsia="zh-CN"/>
        </w:rPr>
        <w:t>挂网遴选</w:t>
      </w:r>
      <w:r>
        <w:rPr>
          <w:rFonts w:hint="eastAsia" w:ascii="仿宋_GB2312" w:hAnsi="仿宋_GB2312" w:eastAsia="仿宋_GB2312" w:cs="仿宋_GB2312"/>
          <w:i w:val="0"/>
          <w:caps w:val="0"/>
          <w:color w:val="auto"/>
          <w:spacing w:val="0"/>
          <w:sz w:val="32"/>
          <w:szCs w:val="32"/>
          <w:shd w:val="clear" w:fill="FFFFFF"/>
        </w:rPr>
        <w:t>文件后，将法定代表人身份证明、身份证，及加盖公司印章的企业营业执照副本、相关资质证书的扫描件，于202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25</w:t>
      </w:r>
      <w:r>
        <w:rPr>
          <w:rFonts w:hint="eastAsia" w:ascii="仿宋_GB2312" w:hAnsi="仿宋_GB2312" w:eastAsia="仿宋_GB2312" w:cs="仿宋_GB2312"/>
          <w:i w:val="0"/>
          <w:caps w:val="0"/>
          <w:color w:val="auto"/>
          <w:spacing w:val="0"/>
          <w:sz w:val="32"/>
          <w:szCs w:val="32"/>
          <w:shd w:val="clear" w:fill="FFFFFF"/>
        </w:rPr>
        <w:t>日17:00前发送至电子邮箱</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u w:val="none"/>
          <w:shd w:val="clear" w:fill="FFFFFF"/>
        </w:rPr>
        <w:fldChar w:fldCharType="begin"/>
      </w:r>
      <w:r>
        <w:rPr>
          <w:rFonts w:hint="eastAsia" w:ascii="仿宋_GB2312" w:hAnsi="仿宋_GB2312" w:eastAsia="仿宋_GB2312" w:cs="仿宋_GB2312"/>
          <w:i w:val="0"/>
          <w:caps w:val="0"/>
          <w:color w:val="auto"/>
          <w:spacing w:val="0"/>
          <w:sz w:val="32"/>
          <w:szCs w:val="32"/>
          <w:u w:val="none"/>
          <w:shd w:val="clear" w:fill="FFFFFF"/>
        </w:rPr>
        <w:instrText xml:space="preserve"> HYPERLINK "mailto:qngxqyk@163.com" </w:instrText>
      </w:r>
      <w:r>
        <w:rPr>
          <w:rFonts w:hint="eastAsia" w:ascii="仿宋_GB2312" w:hAnsi="仿宋_GB2312" w:eastAsia="仿宋_GB2312" w:cs="仿宋_GB2312"/>
          <w:i w:val="0"/>
          <w:caps w:val="0"/>
          <w:color w:val="auto"/>
          <w:spacing w:val="0"/>
          <w:sz w:val="32"/>
          <w:szCs w:val="32"/>
          <w:u w:val="none"/>
          <w:shd w:val="clear" w:fill="FFFFFF"/>
        </w:rPr>
        <w:fldChar w:fldCharType="separate"/>
      </w:r>
      <w:r>
        <w:rPr>
          <w:rStyle w:val="18"/>
          <w:rFonts w:hint="eastAsia" w:ascii="仿宋_GB2312" w:hAnsi="仿宋_GB2312" w:eastAsia="仿宋_GB2312" w:cs="仿宋_GB2312"/>
          <w:i w:val="0"/>
          <w:caps w:val="0"/>
          <w:color w:val="auto"/>
          <w:spacing w:val="0"/>
          <w:sz w:val="32"/>
          <w:szCs w:val="32"/>
          <w:u w:val="none"/>
          <w:shd w:val="clear" w:fill="FFFFFF"/>
          <w:lang w:val="en-US" w:eastAsia="zh-CN"/>
        </w:rPr>
        <w:t>329862516@qq</w:t>
      </w:r>
      <w:r>
        <w:rPr>
          <w:rStyle w:val="18"/>
          <w:rFonts w:hint="eastAsia" w:ascii="仿宋_GB2312" w:hAnsi="仿宋_GB2312" w:eastAsia="仿宋_GB2312" w:cs="仿宋_GB2312"/>
          <w:i w:val="0"/>
          <w:caps w:val="0"/>
          <w:color w:val="auto"/>
          <w:spacing w:val="0"/>
          <w:sz w:val="32"/>
          <w:szCs w:val="32"/>
          <w:u w:val="none"/>
          <w:shd w:val="clear" w:fill="FFFFFF"/>
        </w:rPr>
        <w:t>.com</w:t>
      </w:r>
      <w:r>
        <w:rPr>
          <w:rFonts w:hint="eastAsia" w:ascii="仿宋_GB2312" w:hAnsi="仿宋_GB2312" w:eastAsia="仿宋_GB2312" w:cs="仿宋_GB2312"/>
          <w:i w:val="0"/>
          <w:caps w:val="0"/>
          <w:color w:val="auto"/>
          <w:spacing w:val="0"/>
          <w:sz w:val="32"/>
          <w:szCs w:val="32"/>
          <w:u w:val="none"/>
          <w:shd w:val="clear" w:fill="FFFFFF"/>
        </w:rPr>
        <w:fldChar w:fldCharType="end"/>
      </w:r>
      <w:r>
        <w:rPr>
          <w:rFonts w:hint="eastAsia" w:ascii="仿宋_GB2312" w:hAnsi="仿宋_GB2312" w:eastAsia="仿宋_GB2312" w:cs="仿宋_GB2312"/>
          <w:i w:val="0"/>
          <w:caps w:val="0"/>
          <w:color w:val="auto"/>
          <w:spacing w:val="0"/>
          <w:sz w:val="32"/>
          <w:szCs w:val="32"/>
          <w:shd w:val="clear" w:fill="FFFFFF"/>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left"/>
        <w:textAlignment w:val="auto"/>
        <w:rPr>
          <w:rFonts w:hint="default" w:ascii="黑体" w:hAnsi="黑体" w:eastAsia="黑体" w:cs="黑体"/>
          <w:i w:val="0"/>
          <w:caps w:val="0"/>
          <w:color w:val="auto"/>
          <w:spacing w:val="0"/>
          <w:sz w:val="32"/>
          <w:szCs w:val="32"/>
          <w:shd w:val="clear" w:fill="FFFFFF"/>
        </w:rPr>
      </w:pPr>
      <w:r>
        <w:rPr>
          <w:rFonts w:hint="default" w:ascii="黑体" w:hAnsi="黑体" w:eastAsia="黑体" w:cs="黑体"/>
          <w:i w:val="0"/>
          <w:caps w:val="0"/>
          <w:color w:val="auto"/>
          <w:spacing w:val="0"/>
          <w:sz w:val="32"/>
          <w:szCs w:val="32"/>
          <w:shd w:val="clear" w:fill="FFFFFF"/>
        </w:rPr>
        <w:t>六、提交响应文件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响应文件可现场提交或邮递。</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现场提交响应文件时间为202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16</w:t>
      </w:r>
      <w:r>
        <w:rPr>
          <w:rFonts w:hint="eastAsia" w:ascii="仿宋_GB2312" w:hAnsi="仿宋_GB2312" w:eastAsia="仿宋_GB2312" w:cs="仿宋_GB2312"/>
          <w:i w:val="0"/>
          <w:caps w:val="0"/>
          <w:color w:val="auto"/>
          <w:spacing w:val="0"/>
          <w:sz w:val="32"/>
          <w:szCs w:val="32"/>
          <w:shd w:val="clear" w:fill="FFFFFF"/>
        </w:rPr>
        <w:t>日上午9:00至202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29</w:t>
      </w:r>
      <w:r>
        <w:rPr>
          <w:rFonts w:hint="eastAsia" w:ascii="仿宋_GB2312" w:hAnsi="仿宋_GB2312" w:eastAsia="仿宋_GB2312" w:cs="仿宋_GB2312"/>
          <w:i w:val="0"/>
          <w:caps w:val="0"/>
          <w:color w:val="auto"/>
          <w:spacing w:val="0"/>
          <w:sz w:val="32"/>
          <w:szCs w:val="32"/>
          <w:shd w:val="clear" w:fill="FFFFFF"/>
        </w:rPr>
        <w:t>日上午10:00（节假日除外）。现场提交响应文件的供应商应在规定时间内将密封后的响应文件提交至黔南州工业和信息化局（黔南州都匀经济开发区匀东大厦</w:t>
      </w:r>
      <w:r>
        <w:rPr>
          <w:rFonts w:hint="eastAsia" w:ascii="仿宋_GB2312" w:hAnsi="仿宋_GB2312" w:eastAsia="仿宋_GB2312" w:cs="仿宋_GB2312"/>
          <w:i w:val="0"/>
          <w:caps w:val="0"/>
          <w:color w:val="auto"/>
          <w:spacing w:val="0"/>
          <w:sz w:val="32"/>
          <w:szCs w:val="32"/>
          <w:shd w:val="clear" w:fill="FFFFFF"/>
          <w:lang w:val="en-US" w:eastAsia="zh-CN"/>
        </w:rPr>
        <w:t>C</w:t>
      </w:r>
      <w:r>
        <w:rPr>
          <w:rFonts w:hint="eastAsia" w:ascii="仿宋_GB2312" w:hAnsi="仿宋_GB2312" w:eastAsia="仿宋_GB2312" w:cs="仿宋_GB2312"/>
          <w:i w:val="0"/>
          <w:caps w:val="0"/>
          <w:color w:val="auto"/>
          <w:spacing w:val="0"/>
          <w:sz w:val="32"/>
          <w:szCs w:val="32"/>
          <w:shd w:val="clear" w:fill="FFFFFF"/>
        </w:rPr>
        <w:t>区3楼</w:t>
      </w:r>
      <w:r>
        <w:rPr>
          <w:rFonts w:hint="eastAsia" w:ascii="仿宋_GB2312" w:hAnsi="仿宋_GB2312" w:eastAsia="仿宋_GB2312" w:cs="仿宋_GB2312"/>
          <w:i w:val="0"/>
          <w:caps w:val="0"/>
          <w:color w:val="auto"/>
          <w:spacing w:val="0"/>
          <w:sz w:val="32"/>
          <w:szCs w:val="32"/>
          <w:shd w:val="clear" w:fill="FFFFFF"/>
          <w:lang w:val="en-US" w:eastAsia="zh-CN"/>
        </w:rPr>
        <w:t>C326</w:t>
      </w:r>
      <w:r>
        <w:rPr>
          <w:rFonts w:hint="eastAsia" w:ascii="仿宋_GB2312" w:hAnsi="仿宋_GB2312" w:eastAsia="仿宋_GB2312" w:cs="仿宋_GB2312"/>
          <w:i w:val="0"/>
          <w:caps w:val="0"/>
          <w:color w:val="auto"/>
          <w:spacing w:val="0"/>
          <w:sz w:val="32"/>
          <w:szCs w:val="32"/>
          <w:shd w:val="clear" w:fill="FFFFFF"/>
        </w:rPr>
        <w:t>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通过邮递提交的，供应商应将密封后的响应文件在202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29</w:t>
      </w:r>
      <w:r>
        <w:rPr>
          <w:rFonts w:hint="eastAsia" w:ascii="仿宋_GB2312" w:hAnsi="仿宋_GB2312" w:eastAsia="仿宋_GB2312" w:cs="仿宋_GB2312"/>
          <w:i w:val="0"/>
          <w:caps w:val="0"/>
          <w:color w:val="auto"/>
          <w:spacing w:val="0"/>
          <w:sz w:val="32"/>
          <w:szCs w:val="32"/>
          <w:shd w:val="clear" w:fill="FFFFFF"/>
        </w:rPr>
        <w:t>日上午9:00前送达采购人。邮递地址：黔南州工业和信息化局（黔南州都匀经济开发区匀东大厦</w:t>
      </w:r>
      <w:r>
        <w:rPr>
          <w:rFonts w:hint="eastAsia" w:ascii="仿宋_GB2312" w:hAnsi="仿宋_GB2312" w:eastAsia="仿宋_GB2312" w:cs="仿宋_GB2312"/>
          <w:i w:val="0"/>
          <w:caps w:val="0"/>
          <w:color w:val="auto"/>
          <w:spacing w:val="0"/>
          <w:sz w:val="32"/>
          <w:szCs w:val="32"/>
          <w:shd w:val="clear" w:fill="FFFFFF"/>
          <w:lang w:val="en-US" w:eastAsia="zh-CN"/>
        </w:rPr>
        <w:t>C</w:t>
      </w:r>
      <w:r>
        <w:rPr>
          <w:rFonts w:hint="eastAsia" w:ascii="仿宋_GB2312" w:hAnsi="仿宋_GB2312" w:eastAsia="仿宋_GB2312" w:cs="仿宋_GB2312"/>
          <w:i w:val="0"/>
          <w:caps w:val="0"/>
          <w:color w:val="auto"/>
          <w:spacing w:val="0"/>
          <w:sz w:val="32"/>
          <w:szCs w:val="32"/>
          <w:shd w:val="clear" w:fill="FFFFFF"/>
        </w:rPr>
        <w:t>区3楼</w:t>
      </w:r>
      <w:r>
        <w:rPr>
          <w:rFonts w:hint="eastAsia" w:ascii="仿宋_GB2312" w:hAnsi="仿宋_GB2312" w:eastAsia="仿宋_GB2312" w:cs="仿宋_GB2312"/>
          <w:i w:val="0"/>
          <w:caps w:val="0"/>
          <w:color w:val="auto"/>
          <w:spacing w:val="0"/>
          <w:sz w:val="32"/>
          <w:szCs w:val="32"/>
          <w:shd w:val="clear" w:fill="FFFFFF"/>
          <w:lang w:val="en-US" w:eastAsia="zh-CN"/>
        </w:rPr>
        <w:t>C326</w:t>
      </w:r>
      <w:r>
        <w:rPr>
          <w:rFonts w:hint="eastAsia" w:ascii="仿宋_GB2312" w:hAnsi="仿宋_GB2312" w:eastAsia="仿宋_GB2312" w:cs="仿宋_GB2312"/>
          <w:i w:val="0"/>
          <w:caps w:val="0"/>
          <w:color w:val="auto"/>
          <w:spacing w:val="0"/>
          <w:sz w:val="32"/>
          <w:szCs w:val="32"/>
          <w:shd w:val="clear" w:fill="FFFFFF"/>
        </w:rPr>
        <w:t>室），联系人及联系电话：</w:t>
      </w:r>
      <w:r>
        <w:rPr>
          <w:rFonts w:hint="eastAsia" w:ascii="仿宋_GB2312" w:hAnsi="仿宋_GB2312" w:eastAsia="仿宋_GB2312" w:cs="仿宋_GB2312"/>
          <w:i w:val="0"/>
          <w:caps w:val="0"/>
          <w:color w:val="auto"/>
          <w:spacing w:val="0"/>
          <w:sz w:val="32"/>
          <w:szCs w:val="32"/>
          <w:shd w:val="clear" w:fill="FFFFFF"/>
          <w:lang w:eastAsia="zh-CN"/>
        </w:rPr>
        <w:t>华朝进，</w:t>
      </w:r>
      <w:r>
        <w:rPr>
          <w:rFonts w:hint="eastAsia" w:ascii="仿宋_GB2312" w:hAnsi="仿宋_GB2312" w:eastAsia="仿宋_GB2312" w:cs="仿宋_GB2312"/>
          <w:i w:val="0"/>
          <w:caps w:val="0"/>
          <w:color w:val="auto"/>
          <w:spacing w:val="0"/>
          <w:sz w:val="32"/>
          <w:szCs w:val="32"/>
          <w:shd w:val="clear" w:fill="FFFFFF"/>
        </w:rPr>
        <w:t>0854-8</w:t>
      </w:r>
      <w:r>
        <w:rPr>
          <w:rFonts w:hint="eastAsia" w:ascii="仿宋_GB2312" w:hAnsi="仿宋_GB2312" w:eastAsia="仿宋_GB2312" w:cs="仿宋_GB2312"/>
          <w:i w:val="0"/>
          <w:caps w:val="0"/>
          <w:color w:val="auto"/>
          <w:spacing w:val="0"/>
          <w:sz w:val="32"/>
          <w:szCs w:val="32"/>
          <w:shd w:val="clear" w:fill="FFFFFF"/>
          <w:lang w:val="en-US" w:eastAsia="zh-CN"/>
        </w:rPr>
        <w:t>224580</w:t>
      </w:r>
      <w:r>
        <w:rPr>
          <w:rFonts w:hint="eastAsia" w:ascii="仿宋_GB2312" w:hAnsi="仿宋_GB2312" w:eastAsia="仿宋_GB2312" w:cs="仿宋_GB2312"/>
          <w:i w:val="0"/>
          <w:caps w:val="0"/>
          <w:color w:val="auto"/>
          <w:spacing w:val="0"/>
          <w:sz w:val="32"/>
          <w:szCs w:val="32"/>
          <w:shd w:val="clear" w:fill="FFFFFF"/>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在截止时间后提交的恕不接收。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default" w:ascii="黑体" w:hAnsi="黑体" w:eastAsia="黑体" w:cs="黑体"/>
          <w:i w:val="0"/>
          <w:caps w:val="0"/>
          <w:color w:val="auto"/>
          <w:spacing w:val="0"/>
          <w:sz w:val="32"/>
          <w:szCs w:val="32"/>
          <w:shd w:val="clear" w:fill="FFFFFF"/>
        </w:rPr>
      </w:pPr>
      <w:r>
        <w:rPr>
          <w:rFonts w:hint="default" w:ascii="黑体" w:hAnsi="黑体" w:eastAsia="黑体" w:cs="黑体"/>
          <w:i w:val="0"/>
          <w:caps w:val="0"/>
          <w:color w:val="auto"/>
          <w:spacing w:val="0"/>
          <w:sz w:val="32"/>
          <w:szCs w:val="32"/>
          <w:shd w:val="clear" w:fill="FFFFFF"/>
        </w:rPr>
        <w:t>七、项目进度和质量要求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1、2023年7月10日前完成本地区推进落实省“十四五”工业规划情况评估报告报省工业和信息化厅。</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2、2023年6月15日前完成州“十四五”规划《纲要》涉及新型工业化部分中期评估自评报告报州发展改革局。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3、2023年9月20日前完成州“十四五”工业《规划》中期评估报告，并经州人民政府同意。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4、围绕黔南州工业创新水平情况和工业园区产业成链发展方面分别进行调查研究，并于11月30日前出具调研课题研究报告。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left"/>
        <w:textAlignment w:val="auto"/>
        <w:rPr>
          <w:rFonts w:hint="default" w:ascii="黑体" w:hAnsi="黑体" w:eastAsia="黑体" w:cs="黑体"/>
          <w:i w:val="0"/>
          <w:caps w:val="0"/>
          <w:color w:val="auto"/>
          <w:spacing w:val="0"/>
          <w:sz w:val="32"/>
          <w:szCs w:val="32"/>
          <w:shd w:val="clear" w:fill="FFFFFF"/>
        </w:rPr>
      </w:pPr>
      <w:r>
        <w:rPr>
          <w:rFonts w:hint="default" w:ascii="黑体" w:hAnsi="黑体" w:eastAsia="黑体" w:cs="黑体"/>
          <w:i w:val="0"/>
          <w:caps w:val="0"/>
          <w:color w:val="auto"/>
          <w:spacing w:val="0"/>
          <w:sz w:val="32"/>
          <w:szCs w:val="32"/>
          <w:shd w:val="clear" w:fill="FFFFFF"/>
        </w:rPr>
        <w:t>八、付款时间和方式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项目完成后</w:t>
      </w:r>
      <w:r>
        <w:rPr>
          <w:rFonts w:hint="eastAsia" w:ascii="仿宋_GB2312" w:hAnsi="仿宋_GB2312" w:eastAsia="仿宋_GB2312" w:cs="仿宋_GB2312"/>
          <w:i w:val="0"/>
          <w:caps w:val="0"/>
          <w:color w:val="auto"/>
          <w:spacing w:val="0"/>
          <w:sz w:val="32"/>
          <w:szCs w:val="32"/>
          <w:shd w:val="clear" w:fill="FFFFFF"/>
        </w:rPr>
        <w:t>，采购人向供应商一次性付清款项。供应商需向采购人开具相同金额的增值税专用发票。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left"/>
        <w:textAlignment w:val="auto"/>
        <w:rPr>
          <w:rFonts w:hint="default" w:ascii="黑体" w:hAnsi="黑体" w:eastAsia="黑体" w:cs="黑体"/>
          <w:i w:val="0"/>
          <w:caps w:val="0"/>
          <w:color w:val="auto"/>
          <w:spacing w:val="0"/>
          <w:sz w:val="32"/>
          <w:szCs w:val="32"/>
          <w:shd w:val="clear" w:fill="FFFFFF"/>
        </w:rPr>
      </w:pPr>
      <w:r>
        <w:rPr>
          <w:rFonts w:hint="default" w:ascii="黑体" w:hAnsi="黑体" w:eastAsia="黑体" w:cs="黑体"/>
          <w:i w:val="0"/>
          <w:caps w:val="0"/>
          <w:color w:val="auto"/>
          <w:spacing w:val="0"/>
          <w:sz w:val="32"/>
          <w:szCs w:val="32"/>
          <w:shd w:val="clear" w:fill="FFFFFF"/>
        </w:rPr>
        <w:t>九、采购人信息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1.采购人名称</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黔南州工业和信息化局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2.联系地址</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黔南州都匀经济开发区匀东大厦</w:t>
      </w:r>
      <w:r>
        <w:rPr>
          <w:rFonts w:hint="eastAsia" w:ascii="仿宋_GB2312" w:hAnsi="仿宋_GB2312" w:eastAsia="仿宋_GB2312" w:cs="仿宋_GB2312"/>
          <w:i w:val="0"/>
          <w:caps w:val="0"/>
          <w:color w:val="auto"/>
          <w:spacing w:val="0"/>
          <w:sz w:val="32"/>
          <w:szCs w:val="32"/>
          <w:shd w:val="clear" w:fill="FFFFFF"/>
          <w:lang w:val="en-US" w:eastAsia="zh-CN"/>
        </w:rPr>
        <w:t>C</w:t>
      </w:r>
      <w:r>
        <w:rPr>
          <w:rFonts w:hint="eastAsia" w:ascii="仿宋_GB2312" w:hAnsi="仿宋_GB2312" w:eastAsia="仿宋_GB2312" w:cs="仿宋_GB2312"/>
          <w:i w:val="0"/>
          <w:caps w:val="0"/>
          <w:color w:val="auto"/>
          <w:spacing w:val="0"/>
          <w:sz w:val="32"/>
          <w:szCs w:val="32"/>
          <w:shd w:val="clear" w:fill="FFFFFF"/>
        </w:rPr>
        <w:t>区3楼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3.联系人：</w:t>
      </w:r>
      <w:r>
        <w:rPr>
          <w:rFonts w:hint="eastAsia" w:ascii="仿宋_GB2312" w:hAnsi="仿宋_GB2312" w:eastAsia="仿宋_GB2312" w:cs="仿宋_GB2312"/>
          <w:i w:val="0"/>
          <w:caps w:val="0"/>
          <w:color w:val="auto"/>
          <w:spacing w:val="0"/>
          <w:sz w:val="32"/>
          <w:szCs w:val="32"/>
          <w:shd w:val="clear" w:fill="FFFFFF"/>
          <w:lang w:eastAsia="zh-CN"/>
        </w:rPr>
        <w:t>华朝进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4.联系电话</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0854-8</w:t>
      </w:r>
      <w:r>
        <w:rPr>
          <w:rFonts w:hint="eastAsia" w:ascii="仿宋_GB2312" w:hAnsi="仿宋_GB2312" w:eastAsia="仿宋_GB2312" w:cs="仿宋_GB2312"/>
          <w:i w:val="0"/>
          <w:caps w:val="0"/>
          <w:color w:val="auto"/>
          <w:spacing w:val="0"/>
          <w:sz w:val="32"/>
          <w:szCs w:val="32"/>
          <w:shd w:val="clear" w:fill="FFFFFF"/>
          <w:lang w:val="en-US" w:eastAsia="zh-CN"/>
        </w:rPr>
        <w:t>224580。</w:t>
      </w:r>
    </w:p>
    <w:p>
      <w:pPr>
        <w:rPr>
          <w:color w:val="auto"/>
        </w:rPr>
      </w:pPr>
      <w:r>
        <w:rPr>
          <w:rFonts w:hint="eastAsia" w:ascii="仿宋_GB2312" w:hAnsi="仿宋_GB2312" w:eastAsia="仿宋_GB2312" w:cs="仿宋_GB2312"/>
          <w:i w:val="0"/>
          <w:caps w:val="0"/>
          <w:color w:val="auto"/>
          <w:spacing w:val="0"/>
          <w:sz w:val="32"/>
          <w:szCs w:val="32"/>
          <w:shd w:val="clear" w:fill="FFFFFF"/>
          <w:lang w:val="en-US" w:eastAsia="zh-CN"/>
        </w:rPr>
        <w:br w:type="page"/>
      </w:r>
    </w:p>
    <w:p>
      <w:pPr>
        <w:pStyle w:val="3"/>
        <w:numPr>
          <w:ilvl w:val="0"/>
          <w:numId w:val="1"/>
        </w:numPr>
        <w:bidi w:val="0"/>
        <w:rPr>
          <w:rFonts w:hint="eastAsia"/>
          <w:color w:val="auto"/>
        </w:rPr>
      </w:pPr>
      <w:r>
        <w:rPr>
          <w:rFonts w:hint="eastAsia"/>
          <w:color w:val="auto"/>
        </w:rPr>
        <w:t xml:space="preserve">  </w:t>
      </w:r>
      <w:bookmarkStart w:id="1" w:name="_Toc6600"/>
      <w:r>
        <w:rPr>
          <w:rFonts w:hint="eastAsia"/>
          <w:color w:val="auto"/>
        </w:rPr>
        <w:t>基本情况</w:t>
      </w:r>
      <w:bookmarkEnd w:id="1"/>
    </w:p>
    <w:p>
      <w:pPr>
        <w:pStyle w:val="2"/>
        <w:numPr>
          <w:ilvl w:val="0"/>
          <w:numId w:val="0"/>
        </w:numPr>
        <w:rPr>
          <w:color w:val="auto"/>
        </w:rPr>
      </w:pP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1.采购人信息</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1.1名称：黔南州工业和信息化局</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1.2联系人：</w:t>
      </w:r>
      <w:r>
        <w:rPr>
          <w:rFonts w:hint="eastAsia" w:ascii="仿宋_GB2312" w:hAnsi="仿宋_GB2312" w:eastAsia="仿宋_GB2312" w:cs="仿宋_GB2312"/>
          <w:color w:val="auto"/>
          <w:sz w:val="32"/>
          <w:szCs w:val="32"/>
          <w:lang w:eastAsia="zh-CN"/>
        </w:rPr>
        <w:t>华朝进</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1.3联系电话:0854-8</w:t>
      </w:r>
      <w:r>
        <w:rPr>
          <w:rFonts w:hint="eastAsia" w:ascii="仿宋_GB2312" w:hAnsi="仿宋_GB2312" w:eastAsia="仿宋_GB2312" w:cs="仿宋_GB2312"/>
          <w:color w:val="auto"/>
          <w:sz w:val="32"/>
          <w:szCs w:val="32"/>
          <w:lang w:val="en-US" w:eastAsia="zh-CN"/>
        </w:rPr>
        <w:t>224580</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2.采购项目情况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2.1项目名称：《黔南州“十四五”工业发展规划》中期评估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2.2采购预算：</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0000元</w:t>
      </w:r>
    </w:p>
    <w:p>
      <w:pPr>
        <w:spacing w:line="560" w:lineRule="exact"/>
        <w:ind w:left="428" w:leftChars="204" w:firstLine="320" w:firstLineChars="100"/>
        <w:rPr>
          <w:rFonts w:ascii="Times New Roman" w:hAnsi="Times New Roman" w:eastAsia="仿宋_GB2312" w:cs="Times New Roman"/>
          <w:color w:val="auto"/>
          <w:sz w:val="32"/>
          <w:szCs w:val="32"/>
        </w:rPr>
      </w:pPr>
    </w:p>
    <w:p>
      <w:pPr>
        <w:jc w:val="center"/>
        <w:outlineLvl w:val="0"/>
        <w:rPr>
          <w:rFonts w:ascii="方正小标宋简体" w:hAnsi="黑体" w:eastAsia="方正小标宋简体"/>
          <w:color w:val="auto"/>
          <w:sz w:val="32"/>
          <w:szCs w:val="32"/>
        </w:rPr>
      </w:pPr>
      <w:bookmarkStart w:id="2" w:name="_Toc9192"/>
      <w:r>
        <w:rPr>
          <w:rFonts w:hint="eastAsia" w:ascii="方正小标宋简体" w:hAnsi="黑体" w:eastAsia="方正小标宋简体"/>
          <w:color w:val="auto"/>
          <w:sz w:val="32"/>
          <w:szCs w:val="32"/>
        </w:rPr>
        <w:t>第三章   采购方式、采购范围及其他</w:t>
      </w:r>
      <w:bookmarkEnd w:id="2"/>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3.采购方式</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挂网遴选方式</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4.供应商资格审查方式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4.1供应商资格审查方式：资格后审</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5.采购范围</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5.1采购范围：包含研究报告提纲、撰写及后期服务</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6.质量标准和课题周期</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6.1质量标准和时限要求：</w:t>
      </w:r>
      <w:r>
        <w:rPr>
          <w:rFonts w:hint="eastAsia" w:ascii="仿宋_GB2312" w:hAnsi="仿宋_GB2312" w:eastAsia="仿宋_GB2312" w:cs="仿宋_GB2312"/>
          <w:color w:val="auto"/>
          <w:sz w:val="32"/>
          <w:szCs w:val="32"/>
          <w:lang w:val="en-US" w:eastAsia="zh-CN"/>
        </w:rPr>
        <w:t>1、2023年7月10日前完成本地区推进落实省“十四五”工业规划情况评估报告报省工业和信息化厅。2、2023年6月15日前完成州“十四五”规划《纲要》涉及新型工业化部分中期评估自评报告报州发展改革局。3、2023年9月20日前完成州“十四五”工业《规划》中期评估报告，并经州人民政府同意。4、11月30日前围绕黔南州工业创新水平情况和工业园区产业成链发展方面分别进行调查研究出具调研课题研究报告，并通过州工业和信息局研究同意。</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7.</w:t>
      </w:r>
      <w:r>
        <w:rPr>
          <w:rFonts w:hint="eastAsia" w:ascii="黑体" w:hAnsi="黑体" w:eastAsia="黑体" w:cs="Times New Roman"/>
          <w:color w:val="auto"/>
          <w:sz w:val="32"/>
          <w:szCs w:val="32"/>
          <w:lang w:eastAsia="zh-CN"/>
        </w:rPr>
        <w:t>挂网遴选</w:t>
      </w:r>
      <w:r>
        <w:rPr>
          <w:rFonts w:hint="eastAsia" w:ascii="黑体" w:hAnsi="黑体" w:eastAsia="黑体" w:cs="Times New Roman"/>
          <w:color w:val="auto"/>
          <w:sz w:val="32"/>
          <w:szCs w:val="32"/>
        </w:rPr>
        <w:t>文件</w:t>
      </w:r>
      <w:r>
        <w:rPr>
          <w:rFonts w:hint="eastAsia" w:ascii="黑体" w:hAnsi="黑体" w:eastAsia="黑体" w:cs="Times New Roman"/>
          <w:color w:val="auto"/>
          <w:sz w:val="32"/>
          <w:szCs w:val="32"/>
        </w:rPr>
        <w:t>的澄清、修改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的澄清和修改：采购人可以对已发出的</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进行必要的澄清或者修改，澄清或者修改的内容作为</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的组成部分。澄清或者修改的内容可能影响响应文件编制的，采购人应当在提交首次响应文件截止时间至少5日前，以书面形式通知所有获取</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的供应商；不足5日的，采购人应当顺延提交首次响应文件截止时间。补充变更文件是</w:t>
      </w:r>
      <w:r>
        <w:rPr>
          <w:rFonts w:hint="eastAsia" w:ascii="仿宋_GB2312" w:hAnsi="仿宋_GB2312" w:eastAsia="仿宋_GB2312" w:cs="仿宋_GB2312"/>
          <w:color w:val="auto"/>
          <w:sz w:val="32"/>
          <w:szCs w:val="32"/>
          <w:lang w:eastAsia="zh-CN"/>
        </w:rPr>
        <w:t>挂网遴选文件</w:t>
      </w:r>
      <w:r>
        <w:rPr>
          <w:rFonts w:hint="eastAsia" w:ascii="仿宋_GB2312" w:hAnsi="仿宋_GB2312" w:eastAsia="仿宋_GB2312" w:cs="仿宋_GB2312"/>
          <w:color w:val="auto"/>
          <w:sz w:val="32"/>
          <w:szCs w:val="32"/>
        </w:rPr>
        <w:t>的组成部分，对所有供应商均具有约束力。所有</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的补充、变更将以变更公告形式发布。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的质疑：供应商或潜在供应商对</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中存在的任何含糊、遗漏、相互矛盾之处，或对技术要求及其他条件不清楚，或</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具有不合理、不公平、歧视性、限制性、指向性条款损害潜在供应商人权益的，或供应商有疑问的其他事项，供应商或潜在供应商可向采购人提出书面质疑，采购人将及时回复。未递交质疑函的视为充分理解并认可</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及补充变更的所有内容。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7.3澄清内容作为</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的组成</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。当</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文件与</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rPr>
        <w:t>的澄清内容不一致时，以澄清内容为准。</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8.联合体</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8.1本次采购项目不允许联合体响应。</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9.分包</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9.1本采购项目不允许分包。</w:t>
      </w:r>
    </w:p>
    <w:p>
      <w:pPr>
        <w:jc w:val="center"/>
        <w:rPr>
          <w:rFonts w:hint="eastAsia" w:ascii="方正小标宋简体" w:hAnsi="黑体" w:eastAsia="方正小标宋简体"/>
          <w:color w:val="auto"/>
          <w:sz w:val="32"/>
          <w:szCs w:val="32"/>
        </w:rPr>
      </w:pPr>
    </w:p>
    <w:p>
      <w:pPr>
        <w:pStyle w:val="3"/>
        <w:bidi w:val="0"/>
        <w:rPr>
          <w:color w:val="auto"/>
        </w:rPr>
      </w:pPr>
      <w:bookmarkStart w:id="3" w:name="_Toc10332"/>
      <w:r>
        <w:rPr>
          <w:rFonts w:hint="eastAsia"/>
          <w:color w:val="auto"/>
        </w:rPr>
        <w:t>第四章  供应商</w:t>
      </w:r>
      <w:bookmarkEnd w:id="3"/>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10</w:t>
      </w:r>
      <w:r>
        <w:rPr>
          <w:rFonts w:ascii="黑体" w:hAnsi="黑体" w:eastAsia="黑体" w:cs="Times New Roman"/>
          <w:color w:val="auto"/>
          <w:sz w:val="32"/>
          <w:szCs w:val="32"/>
        </w:rPr>
        <w:t>.</w:t>
      </w:r>
      <w:r>
        <w:rPr>
          <w:rFonts w:hint="eastAsia" w:ascii="黑体" w:hAnsi="黑体" w:eastAsia="黑体" w:cs="Times New Roman"/>
          <w:color w:val="auto"/>
          <w:sz w:val="32"/>
          <w:szCs w:val="32"/>
        </w:rPr>
        <w:t>供应商</w:t>
      </w:r>
      <w:r>
        <w:rPr>
          <w:rFonts w:ascii="黑体" w:hAnsi="黑体" w:eastAsia="黑体" w:cs="Times New Roman"/>
          <w:color w:val="auto"/>
          <w:sz w:val="32"/>
          <w:szCs w:val="32"/>
        </w:rPr>
        <w:t>资格</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10.1供应商不得有下列情形之一: </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（1）不具有独立法人资格的附属机构（单位）；</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（2）被责令停业的；</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（3）被暂停或取消投标资格的；</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（4）被省级或招标项目备案地司法部门或</w:t>
      </w:r>
      <w:r>
        <w:rPr>
          <w:rFonts w:hint="eastAsia" w:ascii="Times New Roman" w:hAnsi="Times New Roman" w:eastAsia="仿宋_GB2312" w:cs="Times New Roman"/>
          <w:color w:val="auto"/>
          <w:sz w:val="32"/>
          <w:szCs w:val="32"/>
          <w:lang w:eastAsia="zh-CN"/>
        </w:rPr>
        <w:t>相关</w:t>
      </w:r>
      <w:r>
        <w:rPr>
          <w:rFonts w:hint="eastAsia" w:ascii="Times New Roman" w:hAnsi="Times New Roman" w:eastAsia="仿宋_GB2312" w:cs="Times New Roman"/>
          <w:color w:val="auto"/>
          <w:sz w:val="32"/>
          <w:szCs w:val="32"/>
        </w:rPr>
        <w:t>行政主管部门作行政处罚（或不良记录），但不在其行政处罚期（或不良行为记录期）内的除外。</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11.</w:t>
      </w:r>
      <w:r>
        <w:rPr>
          <w:rFonts w:ascii="黑体" w:hAnsi="黑体" w:eastAsia="黑体" w:cs="Times New Roman"/>
          <w:color w:val="auto"/>
          <w:sz w:val="32"/>
          <w:szCs w:val="32"/>
        </w:rPr>
        <w:t>费用承担</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供应商</w:t>
      </w:r>
      <w:r>
        <w:rPr>
          <w:rFonts w:hint="eastAsia" w:ascii="Times New Roman" w:hAnsi="Times New Roman" w:eastAsia="仿宋_GB2312" w:cs="Times New Roman"/>
          <w:color w:val="auto"/>
          <w:sz w:val="32"/>
          <w:szCs w:val="32"/>
          <w:lang w:eastAsia="zh-CN"/>
        </w:rPr>
        <w:t>自己</w:t>
      </w:r>
      <w:r>
        <w:rPr>
          <w:rFonts w:ascii="Times New Roman" w:hAnsi="Times New Roman" w:eastAsia="仿宋_GB2312" w:cs="Times New Roman"/>
          <w:color w:val="auto"/>
          <w:sz w:val="32"/>
          <w:szCs w:val="32"/>
        </w:rPr>
        <w:t>应承担参加本次</w:t>
      </w:r>
      <w:r>
        <w:rPr>
          <w:rFonts w:hint="eastAsia" w:ascii="Times New Roman" w:hAnsi="Times New Roman" w:eastAsia="仿宋_GB2312" w:cs="Times New Roman"/>
          <w:color w:val="auto"/>
          <w:sz w:val="32"/>
          <w:szCs w:val="32"/>
        </w:rPr>
        <w:t>采购响应</w:t>
      </w:r>
      <w:r>
        <w:rPr>
          <w:rFonts w:ascii="Times New Roman" w:hAnsi="Times New Roman" w:eastAsia="仿宋_GB2312" w:cs="Times New Roman"/>
          <w:color w:val="auto"/>
          <w:sz w:val="32"/>
          <w:szCs w:val="32"/>
        </w:rPr>
        <w:t>活动所支付的一切费用</w:t>
      </w:r>
      <w:r>
        <w:rPr>
          <w:rFonts w:hint="eastAsia" w:ascii="Times New Roman" w:hAnsi="Times New Roman" w:eastAsia="仿宋_GB2312" w:cs="Times New Roman"/>
          <w:color w:val="auto"/>
          <w:sz w:val="32"/>
          <w:szCs w:val="32"/>
        </w:rPr>
        <w:t>。</w:t>
      </w:r>
    </w:p>
    <w:p>
      <w:pPr>
        <w:jc w:val="center"/>
        <w:rPr>
          <w:rFonts w:hint="eastAsia" w:ascii="方正小标宋简体" w:hAnsi="黑体" w:eastAsia="方正小标宋简体"/>
          <w:color w:val="auto"/>
          <w:sz w:val="32"/>
          <w:szCs w:val="32"/>
        </w:rPr>
      </w:pPr>
    </w:p>
    <w:p>
      <w:pPr>
        <w:pStyle w:val="3"/>
        <w:bidi w:val="0"/>
        <w:rPr>
          <w:color w:val="auto"/>
        </w:rPr>
      </w:pPr>
      <w:bookmarkStart w:id="4" w:name="_Toc14706"/>
      <w:r>
        <w:rPr>
          <w:rFonts w:hint="eastAsia"/>
          <w:color w:val="auto"/>
        </w:rPr>
        <w:t>第五章</w:t>
      </w:r>
      <w:r>
        <w:rPr>
          <w:color w:val="auto"/>
        </w:rPr>
        <w:t xml:space="preserve"> </w:t>
      </w:r>
      <w:r>
        <w:rPr>
          <w:rFonts w:hint="eastAsia"/>
          <w:color w:val="auto"/>
        </w:rPr>
        <w:t>响应</w:t>
      </w:r>
      <w:r>
        <w:rPr>
          <w:color w:val="auto"/>
        </w:rPr>
        <w:t>文件</w:t>
      </w:r>
      <w:bookmarkEnd w:id="4"/>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12.响应</w:t>
      </w:r>
      <w:r>
        <w:rPr>
          <w:rFonts w:ascii="黑体" w:hAnsi="黑体" w:eastAsia="黑体" w:cs="Times New Roman"/>
          <w:color w:val="auto"/>
          <w:sz w:val="32"/>
          <w:szCs w:val="32"/>
        </w:rPr>
        <w:t>文件组成</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参照以下响应文件格式准备</w:t>
      </w: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br w:type="column"/>
      </w:r>
      <w:r>
        <w:rPr>
          <w:rFonts w:hint="eastAsia" w:ascii="Times New Roman" w:hAnsi="Times New Roman" w:eastAsia="仿宋_GB2312" w:cs="Times New Roman"/>
          <w:color w:val="auto"/>
          <w:sz w:val="32"/>
          <w:szCs w:val="32"/>
        </w:rPr>
        <w:t>（供参考的响应文件格式）</w:t>
      </w:r>
    </w:p>
    <w:p>
      <w:pPr>
        <w:spacing w:line="360" w:lineRule="auto"/>
        <w:jc w:val="center"/>
        <w:rPr>
          <w:rFonts w:ascii="Times New Roman" w:hAnsi="Times New Roman" w:eastAsia="仿宋_GB2312" w:cs="Times New Roman"/>
          <w:color w:val="auto"/>
          <w:sz w:val="32"/>
          <w:szCs w:val="32"/>
        </w:rPr>
      </w:pPr>
      <w:bookmarkStart w:id="5" w:name="_Toc31928"/>
      <w:bookmarkStart w:id="6" w:name="_Toc32717"/>
      <w:bookmarkStart w:id="7" w:name="_Toc15489"/>
    </w:p>
    <w:p>
      <w:pPr>
        <w:spacing w:line="360" w:lineRule="auto"/>
        <w:jc w:val="center"/>
        <w:rPr>
          <w:rFonts w:ascii="Times New Roman" w:hAnsi="Times New Roman" w:eastAsia="仿宋_GB2312" w:cs="Times New Roman"/>
          <w:color w:val="auto"/>
          <w:sz w:val="32"/>
          <w:szCs w:val="32"/>
        </w:rPr>
      </w:pPr>
    </w:p>
    <w:p>
      <w:pPr>
        <w:spacing w:line="500" w:lineRule="exact"/>
        <w:rPr>
          <w:rFonts w:ascii="仿宋" w:hAnsi="仿宋" w:eastAsia="仿宋"/>
          <w:bCs/>
          <w:color w:val="auto"/>
          <w:sz w:val="24"/>
          <w:szCs w:val="24"/>
        </w:rPr>
      </w:pPr>
      <w:r>
        <w:rPr>
          <w:rFonts w:hint="eastAsia" w:ascii="方正小标宋简体" w:hAnsi="方正小标宋简体" w:eastAsia="方正小标宋简体" w:cs="方正小标宋简体"/>
          <w:i w:val="0"/>
          <w:caps w:val="0"/>
          <w:color w:val="auto"/>
          <w:spacing w:val="0"/>
          <w:sz w:val="44"/>
          <w:szCs w:val="44"/>
          <w:shd w:val="clear" w:fill="FFFFFF"/>
          <w:lang w:eastAsia="zh-CN"/>
        </w:rPr>
        <w:t>《黔南州“十四五”工业发展规划》中期评估</w:t>
      </w:r>
    </w:p>
    <w:p>
      <w:pPr>
        <w:pStyle w:val="9"/>
        <w:spacing w:line="500" w:lineRule="exact"/>
        <w:rPr>
          <w:color w:val="auto"/>
          <w:sz w:val="24"/>
          <w:szCs w:val="24"/>
        </w:rPr>
      </w:pPr>
    </w:p>
    <w:p>
      <w:pPr>
        <w:pStyle w:val="9"/>
        <w:spacing w:line="500" w:lineRule="exact"/>
        <w:jc w:val="center"/>
        <w:rPr>
          <w:rFonts w:ascii="仿宋" w:hAnsi="仿宋" w:eastAsia="仿宋"/>
          <w:bCs/>
          <w:color w:val="auto"/>
          <w:sz w:val="24"/>
          <w:szCs w:val="24"/>
        </w:rPr>
      </w:pPr>
    </w:p>
    <w:p>
      <w:pPr>
        <w:pStyle w:val="7"/>
        <w:spacing w:line="500" w:lineRule="exact"/>
        <w:rPr>
          <w:rFonts w:ascii="仿宋" w:hAnsi="仿宋" w:eastAsia="仿宋" w:cs="宋体"/>
          <w:b/>
          <w:bCs/>
          <w:color w:val="auto"/>
          <w:sz w:val="24"/>
          <w:szCs w:val="24"/>
        </w:rPr>
      </w:pPr>
    </w:p>
    <w:p>
      <w:pPr>
        <w:pStyle w:val="7"/>
        <w:spacing w:line="360" w:lineRule="auto"/>
        <w:jc w:val="center"/>
        <w:rPr>
          <w:rFonts w:ascii="仿宋" w:hAnsi="仿宋" w:eastAsia="仿宋" w:cs="宋体"/>
          <w:b/>
          <w:color w:val="auto"/>
          <w:sz w:val="72"/>
          <w:szCs w:val="72"/>
        </w:rPr>
      </w:pPr>
      <w:r>
        <w:rPr>
          <w:rFonts w:hint="eastAsia" w:ascii="仿宋" w:hAnsi="仿宋" w:eastAsia="仿宋" w:cs="宋体"/>
          <w:b/>
          <w:bCs/>
          <w:color w:val="auto"/>
          <w:sz w:val="72"/>
          <w:szCs w:val="72"/>
        </w:rPr>
        <w:t>响应文件</w:t>
      </w:r>
    </w:p>
    <w:p>
      <w:pPr>
        <w:pStyle w:val="7"/>
        <w:spacing w:line="500" w:lineRule="exact"/>
        <w:jc w:val="center"/>
        <w:rPr>
          <w:rFonts w:ascii="仿宋" w:hAnsi="仿宋" w:eastAsia="仿宋" w:cs="宋体"/>
          <w:b/>
          <w:color w:val="auto"/>
          <w:sz w:val="28"/>
          <w:szCs w:val="28"/>
        </w:rPr>
      </w:pPr>
      <w:r>
        <w:rPr>
          <w:rFonts w:hint="eastAsia" w:ascii="仿宋" w:hAnsi="仿宋" w:eastAsia="仿宋" w:cs="宋体"/>
          <w:b/>
          <w:color w:val="auto"/>
          <w:sz w:val="28"/>
          <w:szCs w:val="28"/>
        </w:rPr>
        <w:t>正本（副本）</w:t>
      </w:r>
    </w:p>
    <w:p>
      <w:pPr>
        <w:pStyle w:val="7"/>
        <w:spacing w:line="500" w:lineRule="exact"/>
        <w:rPr>
          <w:rFonts w:ascii="仿宋" w:hAnsi="仿宋" w:eastAsia="仿宋" w:cs="宋体"/>
          <w:color w:val="auto"/>
          <w:sz w:val="28"/>
          <w:szCs w:val="28"/>
        </w:rPr>
      </w:pPr>
    </w:p>
    <w:p>
      <w:pPr>
        <w:pStyle w:val="7"/>
        <w:spacing w:line="500" w:lineRule="exact"/>
        <w:rPr>
          <w:rFonts w:ascii="仿宋" w:hAnsi="仿宋" w:eastAsia="仿宋" w:cs="宋体"/>
          <w:color w:val="auto"/>
          <w:sz w:val="28"/>
          <w:szCs w:val="28"/>
        </w:rPr>
      </w:pPr>
    </w:p>
    <w:p>
      <w:pPr>
        <w:pStyle w:val="7"/>
        <w:spacing w:line="500" w:lineRule="exact"/>
        <w:rPr>
          <w:rFonts w:ascii="仿宋" w:hAnsi="仿宋" w:eastAsia="仿宋" w:cs="宋体"/>
          <w:color w:val="auto"/>
          <w:sz w:val="28"/>
          <w:szCs w:val="28"/>
        </w:rPr>
      </w:pPr>
    </w:p>
    <w:p>
      <w:pPr>
        <w:pStyle w:val="7"/>
        <w:spacing w:line="500" w:lineRule="exact"/>
        <w:rPr>
          <w:rFonts w:ascii="仿宋" w:hAnsi="仿宋" w:eastAsia="仿宋" w:cs="宋体"/>
          <w:color w:val="auto"/>
          <w:sz w:val="28"/>
          <w:szCs w:val="28"/>
        </w:rPr>
      </w:pPr>
    </w:p>
    <w:p>
      <w:pPr>
        <w:pStyle w:val="7"/>
        <w:spacing w:line="500" w:lineRule="exact"/>
        <w:rPr>
          <w:rFonts w:ascii="仿宋" w:hAnsi="仿宋" w:eastAsia="仿宋" w:cs="宋体"/>
          <w:color w:val="auto"/>
          <w:sz w:val="28"/>
          <w:szCs w:val="28"/>
        </w:rPr>
      </w:pPr>
    </w:p>
    <w:p>
      <w:pPr>
        <w:pStyle w:val="7"/>
        <w:spacing w:line="500" w:lineRule="exact"/>
        <w:rPr>
          <w:rFonts w:ascii="仿宋" w:hAnsi="仿宋" w:eastAsia="仿宋" w:cs="宋体"/>
          <w:color w:val="auto"/>
          <w:sz w:val="28"/>
          <w:szCs w:val="28"/>
        </w:rPr>
      </w:pPr>
    </w:p>
    <w:p>
      <w:pPr>
        <w:pStyle w:val="7"/>
        <w:spacing w:line="500" w:lineRule="exact"/>
        <w:rPr>
          <w:rFonts w:ascii="仿宋" w:hAnsi="仿宋" w:eastAsia="仿宋" w:cs="宋体"/>
          <w:color w:val="auto"/>
          <w:sz w:val="28"/>
          <w:szCs w:val="28"/>
        </w:rPr>
      </w:pPr>
    </w:p>
    <w:p>
      <w:pPr>
        <w:pStyle w:val="7"/>
        <w:spacing w:line="600" w:lineRule="exact"/>
        <w:ind w:firstLine="1124" w:firstLineChars="400"/>
        <w:jc w:val="both"/>
        <w:rPr>
          <w:rFonts w:ascii="仿宋" w:hAnsi="仿宋" w:eastAsia="仿宋" w:cs="宋体"/>
          <w:b/>
          <w:color w:val="auto"/>
          <w:sz w:val="28"/>
          <w:szCs w:val="28"/>
        </w:rPr>
      </w:pPr>
      <w:r>
        <w:rPr>
          <w:rFonts w:hint="eastAsia" w:ascii="仿宋" w:hAnsi="仿宋" w:eastAsia="仿宋" w:cs="宋体"/>
          <w:b/>
          <w:color w:val="auto"/>
          <w:sz w:val="28"/>
          <w:szCs w:val="28"/>
        </w:rPr>
        <w:t>供应商:</w:t>
      </w:r>
      <w:r>
        <w:rPr>
          <w:rFonts w:hint="eastAsia" w:ascii="仿宋" w:hAnsi="仿宋" w:eastAsia="仿宋" w:cs="宋体"/>
          <w:b/>
          <w:color w:val="auto"/>
          <w:sz w:val="28"/>
          <w:szCs w:val="28"/>
          <w:u w:val="single"/>
        </w:rPr>
        <w:t xml:space="preserve">    </w:t>
      </w:r>
      <w:r>
        <w:rPr>
          <w:rFonts w:hint="eastAsia" w:ascii="仿宋" w:hAnsi="仿宋" w:eastAsia="仿宋" w:cs="宋体"/>
          <w:b/>
          <w:color w:val="auto"/>
          <w:sz w:val="28"/>
          <w:szCs w:val="28"/>
          <w:u w:val="single"/>
          <w:lang w:val="en-US" w:eastAsia="zh-CN"/>
        </w:rPr>
        <w:t xml:space="preserve">                          </w:t>
      </w:r>
      <w:r>
        <w:rPr>
          <w:rFonts w:hint="eastAsia" w:ascii="仿宋" w:hAnsi="仿宋" w:eastAsia="仿宋" w:cs="宋体"/>
          <w:b/>
          <w:color w:val="auto"/>
          <w:sz w:val="28"/>
          <w:szCs w:val="28"/>
          <w:u w:val="single"/>
        </w:rPr>
        <w:t>（盖单位章）</w:t>
      </w:r>
    </w:p>
    <w:p>
      <w:pPr>
        <w:pStyle w:val="7"/>
        <w:spacing w:line="600" w:lineRule="exact"/>
        <w:jc w:val="center"/>
        <w:rPr>
          <w:rFonts w:ascii="仿宋" w:hAnsi="仿宋" w:eastAsia="仿宋" w:cs="宋体"/>
          <w:b/>
          <w:color w:val="auto"/>
          <w:sz w:val="28"/>
          <w:szCs w:val="28"/>
        </w:rPr>
      </w:pPr>
      <w:r>
        <w:rPr>
          <w:rFonts w:hint="eastAsia" w:ascii="仿宋" w:hAnsi="仿宋" w:eastAsia="仿宋" w:cs="宋体"/>
          <w:b/>
          <w:color w:val="auto"/>
          <w:sz w:val="28"/>
          <w:szCs w:val="28"/>
        </w:rPr>
        <w:t>法定代表人或委托代理人：</w:t>
      </w:r>
      <w:r>
        <w:rPr>
          <w:rFonts w:hint="eastAsia" w:ascii="仿宋" w:hAnsi="仿宋" w:eastAsia="仿宋" w:cs="宋体"/>
          <w:b/>
          <w:color w:val="auto"/>
          <w:sz w:val="28"/>
          <w:szCs w:val="28"/>
          <w:u w:val="single"/>
        </w:rPr>
        <w:t xml:space="preserve">  </w:t>
      </w:r>
      <w:r>
        <w:rPr>
          <w:rFonts w:hint="eastAsia" w:ascii="仿宋" w:hAnsi="仿宋" w:eastAsia="仿宋" w:cs="宋体"/>
          <w:b/>
          <w:color w:val="auto"/>
          <w:sz w:val="28"/>
          <w:szCs w:val="28"/>
          <w:u w:val="single"/>
          <w:lang w:val="en-US" w:eastAsia="zh-CN"/>
        </w:rPr>
        <w:t xml:space="preserve">         </w:t>
      </w:r>
      <w:r>
        <w:rPr>
          <w:rFonts w:hint="eastAsia" w:ascii="仿宋" w:hAnsi="仿宋" w:eastAsia="仿宋" w:cs="宋体"/>
          <w:b/>
          <w:color w:val="auto"/>
          <w:sz w:val="28"/>
          <w:szCs w:val="28"/>
          <w:u w:val="single"/>
        </w:rPr>
        <w:t>（签字或签章）</w:t>
      </w:r>
    </w:p>
    <w:p>
      <w:pPr>
        <w:pStyle w:val="7"/>
        <w:spacing w:line="600" w:lineRule="exact"/>
        <w:ind w:firstLine="1124" w:firstLineChars="400"/>
        <w:jc w:val="both"/>
        <w:rPr>
          <w:rFonts w:ascii="仿宋" w:hAnsi="仿宋" w:eastAsia="仿宋" w:cs="宋体"/>
          <w:b/>
          <w:color w:val="auto"/>
          <w:sz w:val="28"/>
          <w:szCs w:val="28"/>
          <w:u w:val="single"/>
        </w:rPr>
      </w:pPr>
      <w:r>
        <w:rPr>
          <w:rFonts w:hint="eastAsia" w:ascii="仿宋" w:hAnsi="仿宋" w:eastAsia="仿宋" w:cs="宋体"/>
          <w:b/>
          <w:color w:val="auto"/>
          <w:sz w:val="28"/>
          <w:szCs w:val="28"/>
        </w:rPr>
        <w:t xml:space="preserve">日 </w:t>
      </w:r>
      <w:r>
        <w:rPr>
          <w:rFonts w:hint="eastAsia" w:ascii="仿宋" w:hAnsi="仿宋" w:eastAsia="仿宋" w:cs="宋体"/>
          <w:b/>
          <w:color w:val="auto"/>
          <w:sz w:val="28"/>
          <w:szCs w:val="28"/>
          <w:lang w:val="en-US" w:eastAsia="zh-CN"/>
        </w:rPr>
        <w:t xml:space="preserve">  </w:t>
      </w:r>
      <w:r>
        <w:rPr>
          <w:rFonts w:hint="eastAsia" w:ascii="仿宋" w:hAnsi="仿宋" w:eastAsia="仿宋" w:cs="宋体"/>
          <w:b/>
          <w:color w:val="auto"/>
          <w:sz w:val="28"/>
          <w:szCs w:val="28"/>
        </w:rPr>
        <w:t>期：</w:t>
      </w:r>
      <w:r>
        <w:rPr>
          <w:rFonts w:hint="eastAsia" w:ascii="仿宋" w:hAnsi="仿宋" w:eastAsia="仿宋" w:cs="宋体"/>
          <w:b/>
          <w:color w:val="auto"/>
          <w:sz w:val="28"/>
          <w:szCs w:val="28"/>
          <w:u w:val="single"/>
        </w:rPr>
        <w:t xml:space="preserve">   </w:t>
      </w:r>
      <w:r>
        <w:rPr>
          <w:rFonts w:hint="eastAsia" w:ascii="仿宋" w:hAnsi="仿宋" w:eastAsia="仿宋" w:cs="宋体"/>
          <w:b/>
          <w:color w:val="auto"/>
          <w:sz w:val="28"/>
          <w:szCs w:val="28"/>
          <w:u w:val="single"/>
          <w:lang w:val="en-US" w:eastAsia="zh-CN"/>
        </w:rPr>
        <w:t xml:space="preserve">       </w:t>
      </w:r>
      <w:r>
        <w:rPr>
          <w:rFonts w:hint="eastAsia" w:ascii="仿宋" w:hAnsi="仿宋" w:eastAsia="仿宋" w:cs="宋体"/>
          <w:b/>
          <w:color w:val="auto"/>
          <w:sz w:val="28"/>
          <w:szCs w:val="28"/>
          <w:u w:val="single"/>
        </w:rPr>
        <w:t xml:space="preserve">年  </w:t>
      </w:r>
      <w:r>
        <w:rPr>
          <w:rFonts w:hint="eastAsia" w:ascii="仿宋" w:hAnsi="仿宋" w:eastAsia="仿宋" w:cs="宋体"/>
          <w:b/>
          <w:color w:val="auto"/>
          <w:sz w:val="28"/>
          <w:szCs w:val="28"/>
          <w:u w:val="single"/>
          <w:lang w:val="en-US" w:eastAsia="zh-CN"/>
        </w:rPr>
        <w:t xml:space="preserve">      </w:t>
      </w:r>
      <w:r>
        <w:rPr>
          <w:rFonts w:hint="eastAsia" w:ascii="仿宋" w:hAnsi="仿宋" w:eastAsia="仿宋" w:cs="宋体"/>
          <w:b/>
          <w:color w:val="auto"/>
          <w:sz w:val="28"/>
          <w:szCs w:val="28"/>
          <w:u w:val="single"/>
        </w:rPr>
        <w:t xml:space="preserve">  月 </w:t>
      </w:r>
      <w:r>
        <w:rPr>
          <w:rFonts w:hint="eastAsia" w:ascii="仿宋" w:hAnsi="仿宋" w:eastAsia="仿宋" w:cs="宋体"/>
          <w:b/>
          <w:color w:val="auto"/>
          <w:sz w:val="28"/>
          <w:szCs w:val="28"/>
          <w:u w:val="single"/>
          <w:lang w:val="en-US" w:eastAsia="zh-CN"/>
        </w:rPr>
        <w:t xml:space="preserve">          </w:t>
      </w:r>
      <w:r>
        <w:rPr>
          <w:rFonts w:hint="eastAsia" w:ascii="仿宋" w:hAnsi="仿宋" w:eastAsia="仿宋" w:cs="宋体"/>
          <w:b/>
          <w:color w:val="auto"/>
          <w:sz w:val="28"/>
          <w:szCs w:val="28"/>
          <w:u w:val="single"/>
        </w:rPr>
        <w:t xml:space="preserve">  日</w:t>
      </w:r>
    </w:p>
    <w:p>
      <w:pPr>
        <w:pStyle w:val="7"/>
        <w:spacing w:line="600" w:lineRule="exact"/>
        <w:jc w:val="center"/>
        <w:rPr>
          <w:rFonts w:ascii="仿宋" w:hAnsi="仿宋" w:eastAsia="仿宋" w:cs="宋体"/>
          <w:b/>
          <w:color w:val="auto"/>
          <w:sz w:val="28"/>
          <w:szCs w:val="28"/>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jc w:val="center"/>
        <w:rPr>
          <w:rFonts w:ascii="仿宋" w:hAnsi="仿宋" w:eastAsia="仿宋"/>
          <w:b/>
          <w:bCs/>
          <w:color w:val="auto"/>
          <w:sz w:val="32"/>
          <w:szCs w:val="32"/>
        </w:rPr>
      </w:pPr>
      <w:r>
        <w:rPr>
          <w:rFonts w:hint="eastAsia" w:ascii="仿宋" w:hAnsi="仿宋" w:eastAsia="仿宋"/>
          <w:b/>
          <w:bCs/>
          <w:color w:val="auto"/>
          <w:sz w:val="32"/>
          <w:szCs w:val="32"/>
        </w:rPr>
        <w:t>目   录</w:t>
      </w:r>
      <w:bookmarkEnd w:id="5"/>
      <w:bookmarkEnd w:id="6"/>
      <w:bookmarkEnd w:id="7"/>
    </w:p>
    <w:p>
      <w:pPr>
        <w:adjustRightInd w:val="0"/>
        <w:snapToGrid w:val="0"/>
        <w:spacing w:line="500" w:lineRule="exact"/>
        <w:rPr>
          <w:rFonts w:ascii="仿宋" w:hAnsi="仿宋" w:eastAsia="仿宋"/>
          <w:b/>
          <w:bCs/>
          <w:color w:val="auto"/>
          <w:sz w:val="24"/>
          <w:szCs w:val="24"/>
        </w:rPr>
      </w:pPr>
      <w:bookmarkStart w:id="8" w:name="_Toc23008"/>
      <w:r>
        <w:rPr>
          <w:rFonts w:hint="eastAsia" w:ascii="仿宋" w:hAnsi="仿宋" w:eastAsia="仿宋"/>
          <w:b/>
          <w:bCs/>
          <w:color w:val="auto"/>
          <w:sz w:val="24"/>
          <w:szCs w:val="24"/>
        </w:rPr>
        <w:t>评分索引表………………………………………</w:t>
      </w:r>
    </w:p>
    <w:p>
      <w:pPr>
        <w:adjustRightInd w:val="0"/>
        <w:snapToGrid w:val="0"/>
        <w:spacing w:line="500" w:lineRule="exact"/>
        <w:rPr>
          <w:rFonts w:ascii="仿宋" w:hAnsi="仿宋" w:eastAsia="仿宋"/>
          <w:b/>
          <w:bCs/>
          <w:color w:val="auto"/>
          <w:sz w:val="24"/>
          <w:szCs w:val="24"/>
        </w:rPr>
      </w:pPr>
      <w:r>
        <w:rPr>
          <w:rFonts w:hint="eastAsia" w:ascii="仿宋" w:hAnsi="仿宋" w:eastAsia="仿宋"/>
          <w:b/>
          <w:bCs/>
          <w:color w:val="auto"/>
          <w:sz w:val="24"/>
          <w:szCs w:val="24"/>
        </w:rPr>
        <w:t>报价书……………………………………………</w:t>
      </w:r>
    </w:p>
    <w:bookmarkEnd w:id="8"/>
    <w:p>
      <w:pPr>
        <w:adjustRightInd w:val="0"/>
        <w:snapToGrid w:val="0"/>
        <w:spacing w:line="500" w:lineRule="exact"/>
        <w:ind w:firstLine="120" w:firstLineChars="50"/>
        <w:rPr>
          <w:rFonts w:ascii="仿宋" w:hAnsi="仿宋" w:eastAsia="仿宋"/>
          <w:b/>
          <w:bCs/>
          <w:color w:val="auto"/>
          <w:sz w:val="24"/>
          <w:szCs w:val="24"/>
        </w:rPr>
      </w:pPr>
      <w:r>
        <w:rPr>
          <w:rFonts w:hint="eastAsia" w:ascii="仿宋" w:hAnsi="仿宋" w:eastAsia="仿宋"/>
          <w:b/>
          <w:bCs/>
          <w:color w:val="auto"/>
          <w:sz w:val="24"/>
          <w:szCs w:val="24"/>
        </w:rPr>
        <w:t>一、资格部分</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（1）营业执照副本复印件；</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（2）法定代表人身份证明及授权委托书；</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（3）供应商履约能力承诺书；</w:t>
      </w:r>
      <w:r>
        <w:rPr>
          <w:rFonts w:ascii="仿宋" w:hAnsi="仿宋" w:eastAsia="仿宋"/>
          <w:color w:val="auto"/>
          <w:sz w:val="24"/>
          <w:szCs w:val="24"/>
        </w:rPr>
        <w:t xml:space="preserve"> </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（4）财务审计报告或资信证明；</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（5）依法缴纳税收和社会保障资金的证明材料；</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（6）供应商声明函；</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（7）“信用中国”网站（www.creditchina.gov.cn）、中国政府采购网（www.ccgp.gov.cn）无以上不良记录的承诺书。</w:t>
      </w:r>
    </w:p>
    <w:p>
      <w:pPr>
        <w:adjustRightInd w:val="0"/>
        <w:snapToGrid w:val="0"/>
        <w:spacing w:line="500" w:lineRule="exact"/>
        <w:ind w:firstLine="240" w:firstLineChars="100"/>
        <w:rPr>
          <w:rFonts w:ascii="仿宋" w:hAnsi="仿宋" w:eastAsia="仿宋"/>
          <w:b/>
          <w:bCs/>
          <w:color w:val="auto"/>
          <w:sz w:val="24"/>
          <w:szCs w:val="24"/>
        </w:rPr>
      </w:pPr>
      <w:r>
        <w:rPr>
          <w:rFonts w:hint="eastAsia" w:ascii="仿宋" w:hAnsi="仿宋" w:eastAsia="仿宋"/>
          <w:b/>
          <w:bCs/>
          <w:color w:val="auto"/>
          <w:sz w:val="24"/>
          <w:szCs w:val="24"/>
        </w:rPr>
        <w:t>二、商务部分（不限于）</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（1）报价一览表</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（2）供应商基本情况表</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（3）商务偏离表</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（4）项目人员配置情况表</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（5）业绩一览表（如有）</w:t>
      </w:r>
    </w:p>
    <w:p>
      <w:pPr>
        <w:adjustRightInd w:val="0"/>
        <w:snapToGrid w:val="0"/>
        <w:spacing w:line="500" w:lineRule="exact"/>
        <w:ind w:firstLine="240" w:firstLineChars="100"/>
        <w:rPr>
          <w:rFonts w:ascii="仿宋" w:hAnsi="仿宋" w:eastAsia="仿宋"/>
          <w:b/>
          <w:bCs/>
          <w:color w:val="auto"/>
          <w:sz w:val="24"/>
          <w:szCs w:val="24"/>
        </w:rPr>
      </w:pPr>
      <w:r>
        <w:rPr>
          <w:rFonts w:hint="eastAsia" w:ascii="仿宋" w:hAnsi="仿宋" w:eastAsia="仿宋"/>
          <w:b/>
          <w:bCs/>
          <w:color w:val="auto"/>
          <w:sz w:val="24"/>
          <w:szCs w:val="24"/>
        </w:rPr>
        <w:t>三、技术部分（不限于）</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（1）规划编制工作大纲</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（2）项目质量和进度保证措施</w:t>
      </w:r>
    </w:p>
    <w:p>
      <w:pPr>
        <w:adjustRightInd w:val="0"/>
        <w:snapToGrid w:val="0"/>
        <w:spacing w:line="500" w:lineRule="exact"/>
        <w:ind w:firstLine="240" w:firstLineChars="100"/>
        <w:rPr>
          <w:rFonts w:ascii="仿宋" w:hAnsi="仿宋" w:eastAsia="仿宋"/>
          <w:b/>
          <w:bCs/>
          <w:color w:val="auto"/>
          <w:sz w:val="24"/>
          <w:szCs w:val="24"/>
        </w:rPr>
      </w:pPr>
      <w:r>
        <w:rPr>
          <w:rFonts w:hint="eastAsia" w:ascii="仿宋" w:hAnsi="仿宋" w:eastAsia="仿宋"/>
          <w:b/>
          <w:bCs/>
          <w:color w:val="auto"/>
          <w:sz w:val="24"/>
          <w:szCs w:val="24"/>
        </w:rPr>
        <w:t xml:space="preserve">四、供应商认为需提供的其它材料 </w:t>
      </w:r>
      <w:bookmarkStart w:id="9" w:name="_Toc16538"/>
      <w:bookmarkStart w:id="10" w:name="_Toc26383"/>
      <w:bookmarkStart w:id="11" w:name="_Toc29337"/>
    </w:p>
    <w:p>
      <w:pPr>
        <w:pStyle w:val="9"/>
        <w:spacing w:line="500" w:lineRule="exact"/>
        <w:rPr>
          <w:rFonts w:ascii="仿宋" w:hAnsi="仿宋" w:eastAsia="仿宋"/>
          <w:b/>
          <w:bCs/>
          <w:color w:val="auto"/>
          <w:sz w:val="24"/>
          <w:szCs w:val="24"/>
        </w:rPr>
      </w:pPr>
    </w:p>
    <w:p>
      <w:pPr>
        <w:pStyle w:val="9"/>
        <w:spacing w:line="500" w:lineRule="exact"/>
        <w:rPr>
          <w:rFonts w:ascii="仿宋" w:hAnsi="仿宋" w:eastAsia="仿宋"/>
          <w:b/>
          <w:bCs/>
          <w:color w:val="auto"/>
          <w:sz w:val="24"/>
          <w:szCs w:val="24"/>
        </w:rPr>
      </w:pPr>
    </w:p>
    <w:p>
      <w:pPr>
        <w:pStyle w:val="9"/>
        <w:spacing w:line="500" w:lineRule="exact"/>
        <w:rPr>
          <w:rFonts w:ascii="仿宋" w:hAnsi="仿宋" w:eastAsia="仿宋"/>
          <w:b/>
          <w:bCs/>
          <w:color w:val="auto"/>
          <w:sz w:val="24"/>
          <w:szCs w:val="24"/>
        </w:rPr>
      </w:pPr>
    </w:p>
    <w:p>
      <w:pPr>
        <w:pStyle w:val="9"/>
        <w:spacing w:line="500" w:lineRule="exact"/>
        <w:rPr>
          <w:rFonts w:ascii="仿宋" w:hAnsi="仿宋" w:eastAsia="仿宋"/>
          <w:b/>
          <w:bCs/>
          <w:color w:val="auto"/>
          <w:sz w:val="24"/>
          <w:szCs w:val="24"/>
        </w:rPr>
      </w:pPr>
    </w:p>
    <w:bookmarkEnd w:id="9"/>
    <w:bookmarkEnd w:id="10"/>
    <w:bookmarkEnd w:id="11"/>
    <w:p>
      <w:pPr>
        <w:spacing w:line="500" w:lineRule="exact"/>
        <w:rPr>
          <w:rFonts w:ascii="仿宋" w:hAnsi="仿宋" w:eastAsia="仿宋"/>
          <w:color w:val="auto"/>
          <w:sz w:val="18"/>
          <w:szCs w:val="18"/>
        </w:rPr>
      </w:pPr>
      <w:bookmarkStart w:id="12" w:name="_Toc7932"/>
      <w:bookmarkStart w:id="13" w:name="_Toc16773"/>
      <w:bookmarkStart w:id="14" w:name="_Toc28007"/>
    </w:p>
    <w:p>
      <w:pPr>
        <w:rPr>
          <w:rFonts w:hint="eastAsia" w:ascii="仿宋" w:hAnsi="仿宋" w:eastAsia="仿宋"/>
          <w:b/>
          <w:bCs/>
          <w:color w:val="auto"/>
          <w:sz w:val="32"/>
          <w:szCs w:val="32"/>
        </w:rPr>
      </w:pPr>
      <w:bookmarkStart w:id="15" w:name="_Toc10154229"/>
    </w:p>
    <w:p>
      <w:pPr>
        <w:rPr>
          <w:rFonts w:ascii="仿宋" w:hAnsi="仿宋" w:eastAsia="仿宋"/>
          <w:b/>
          <w:bCs/>
          <w:color w:val="auto"/>
          <w:sz w:val="32"/>
          <w:szCs w:val="32"/>
        </w:rPr>
      </w:pPr>
      <w:r>
        <w:rPr>
          <w:rFonts w:hint="eastAsia" w:ascii="仿宋" w:hAnsi="仿宋" w:eastAsia="仿宋"/>
          <w:b/>
          <w:bCs/>
          <w:color w:val="auto"/>
          <w:sz w:val="32"/>
          <w:szCs w:val="32"/>
        </w:rPr>
        <w:t>附件：相关格式范本</w:t>
      </w:r>
    </w:p>
    <w:p>
      <w:pPr>
        <w:spacing w:line="360" w:lineRule="auto"/>
        <w:jc w:val="center"/>
        <w:rPr>
          <w:rFonts w:ascii="仿宋" w:hAnsi="仿宋" w:eastAsia="仿宋"/>
          <w:b/>
          <w:bCs/>
          <w:color w:val="auto"/>
          <w:sz w:val="32"/>
          <w:szCs w:val="32"/>
        </w:rPr>
      </w:pPr>
      <w:r>
        <w:rPr>
          <w:rFonts w:hint="eastAsia" w:ascii="仿宋" w:hAnsi="仿宋" w:eastAsia="仿宋"/>
          <w:b/>
          <w:bCs/>
          <w:color w:val="auto"/>
          <w:sz w:val="32"/>
          <w:szCs w:val="32"/>
        </w:rPr>
        <w:t>评分索引表</w:t>
      </w:r>
      <w:bookmarkEnd w:id="15"/>
    </w:p>
    <w:p>
      <w:pPr>
        <w:pStyle w:val="13"/>
        <w:rPr>
          <w:rFonts w:ascii="仿宋" w:hAnsi="仿宋" w:eastAsia="仿宋"/>
          <w:color w:val="auto"/>
        </w:rPr>
      </w:pPr>
    </w:p>
    <w:tbl>
      <w:tblPr>
        <w:tblStyle w:val="15"/>
        <w:tblW w:w="0" w:type="auto"/>
        <w:tblInd w:w="0" w:type="dxa"/>
        <w:tblLayout w:type="autofit"/>
        <w:tblCellMar>
          <w:top w:w="0" w:type="dxa"/>
          <w:left w:w="108" w:type="dxa"/>
          <w:bottom w:w="0" w:type="dxa"/>
          <w:right w:w="108" w:type="dxa"/>
        </w:tblCellMar>
      </w:tblPr>
      <w:tblGrid>
        <w:gridCol w:w="639"/>
        <w:gridCol w:w="1312"/>
        <w:gridCol w:w="5386"/>
        <w:gridCol w:w="836"/>
        <w:gridCol w:w="1369"/>
      </w:tblGrid>
      <w:tr>
        <w:tblPrEx>
          <w:tblCellMar>
            <w:top w:w="0" w:type="dxa"/>
            <w:left w:w="108" w:type="dxa"/>
            <w:bottom w:w="0" w:type="dxa"/>
            <w:right w:w="108" w:type="dxa"/>
          </w:tblCellMar>
        </w:tblPrEx>
        <w:tc>
          <w:tcPr>
            <w:tcW w:w="0" w:type="auto"/>
            <w:tcBorders>
              <w:top w:val="double" w:color="auto" w:sz="4" w:space="0"/>
              <w:left w:val="double" w:color="auto" w:sz="4" w:space="0"/>
              <w:bottom w:val="single" w:color="000000"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序号</w:t>
            </w:r>
          </w:p>
        </w:tc>
        <w:tc>
          <w:tcPr>
            <w:tcW w:w="6699" w:type="dxa"/>
            <w:gridSpan w:val="2"/>
            <w:tcBorders>
              <w:top w:val="double" w:color="auto" w:sz="4" w:space="0"/>
              <w:left w:val="single" w:color="000000" w:sz="4" w:space="0"/>
              <w:bottom w:val="single" w:color="000000" w:sz="4" w:space="0"/>
              <w:right w:val="single" w:color="auto" w:sz="4" w:space="0"/>
            </w:tcBorders>
            <w:vAlign w:val="center"/>
          </w:tcPr>
          <w:p>
            <w:pPr>
              <w:ind w:firstLine="3120" w:firstLineChars="1300"/>
              <w:jc w:val="center"/>
              <w:rPr>
                <w:rFonts w:ascii="仿宋" w:hAnsi="仿宋" w:eastAsia="仿宋"/>
                <w:color w:val="auto"/>
                <w:kern w:val="0"/>
                <w:sz w:val="24"/>
                <w:szCs w:val="24"/>
              </w:rPr>
            </w:pPr>
            <w:r>
              <w:rPr>
                <w:rFonts w:hint="eastAsia" w:ascii="仿宋" w:hAnsi="仿宋" w:eastAsia="仿宋"/>
                <w:color w:val="auto"/>
                <w:kern w:val="0"/>
                <w:sz w:val="24"/>
                <w:szCs w:val="24"/>
              </w:rPr>
              <w:t>评分项目</w:t>
            </w:r>
          </w:p>
        </w:tc>
        <w:tc>
          <w:tcPr>
            <w:tcW w:w="836" w:type="dxa"/>
            <w:tcBorders>
              <w:top w:val="double" w:color="auto" w:sz="4" w:space="0"/>
              <w:left w:val="single" w:color="auto" w:sz="4" w:space="0"/>
              <w:bottom w:val="single" w:color="000000"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分值</w:t>
            </w:r>
          </w:p>
        </w:tc>
        <w:tc>
          <w:tcPr>
            <w:tcW w:w="0" w:type="auto"/>
            <w:tcBorders>
              <w:top w:val="double" w:color="auto" w:sz="4" w:space="0"/>
              <w:left w:val="single" w:color="000000" w:sz="4" w:space="0"/>
              <w:bottom w:val="single" w:color="000000" w:sz="4" w:space="0"/>
              <w:right w:val="doub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响应文件导航</w:t>
            </w:r>
          </w:p>
        </w:tc>
      </w:tr>
      <w:tr>
        <w:tblPrEx>
          <w:tblCellMar>
            <w:top w:w="0" w:type="dxa"/>
            <w:left w:w="108" w:type="dxa"/>
            <w:bottom w:w="0" w:type="dxa"/>
            <w:right w:w="108" w:type="dxa"/>
          </w:tblCellMar>
        </w:tblPrEx>
        <w:tc>
          <w:tcPr>
            <w:tcW w:w="0" w:type="auto"/>
            <w:tcBorders>
              <w:top w:val="single" w:color="000000" w:sz="4" w:space="0"/>
              <w:left w:val="doub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1</w:t>
            </w:r>
          </w:p>
        </w:tc>
        <w:tc>
          <w:tcPr>
            <w:tcW w:w="1312" w:type="dxa"/>
            <w:tcBorders>
              <w:top w:val="single" w:color="000000" w:sz="4" w:space="0"/>
              <w:left w:val="single" w:color="000000"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价格部分</w:t>
            </w:r>
          </w:p>
        </w:tc>
        <w:tc>
          <w:tcPr>
            <w:tcW w:w="5387" w:type="dxa"/>
            <w:tcBorders>
              <w:top w:val="single" w:color="000000"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lang w:eastAsia="zh-CN"/>
              </w:rPr>
              <w:t>遴选</w:t>
            </w:r>
            <w:r>
              <w:rPr>
                <w:rFonts w:hint="eastAsia" w:ascii="仿宋" w:hAnsi="仿宋" w:eastAsia="仿宋"/>
                <w:color w:val="auto"/>
                <w:kern w:val="0"/>
                <w:sz w:val="24"/>
                <w:szCs w:val="24"/>
              </w:rPr>
              <w:t>报价得分＝（</w:t>
            </w:r>
            <w:r>
              <w:rPr>
                <w:rFonts w:hint="eastAsia" w:ascii="仿宋" w:hAnsi="仿宋" w:eastAsia="仿宋"/>
                <w:color w:val="auto"/>
                <w:kern w:val="0"/>
                <w:sz w:val="24"/>
                <w:szCs w:val="24"/>
                <w:lang w:eastAsia="zh-CN"/>
              </w:rPr>
              <w:t>遴选</w:t>
            </w:r>
            <w:r>
              <w:rPr>
                <w:rFonts w:hint="eastAsia" w:ascii="仿宋" w:hAnsi="仿宋" w:eastAsia="仿宋"/>
                <w:color w:val="auto"/>
                <w:kern w:val="0"/>
                <w:sz w:val="24"/>
                <w:szCs w:val="24"/>
              </w:rPr>
              <w:t>基准价／</w:t>
            </w:r>
            <w:r>
              <w:rPr>
                <w:rFonts w:hint="eastAsia" w:ascii="仿宋" w:hAnsi="仿宋" w:eastAsia="仿宋"/>
                <w:color w:val="auto"/>
                <w:kern w:val="0"/>
                <w:sz w:val="24"/>
                <w:szCs w:val="24"/>
                <w:lang w:eastAsia="zh-CN"/>
              </w:rPr>
              <w:t>遴选</w:t>
            </w:r>
            <w:r>
              <w:rPr>
                <w:rFonts w:hint="eastAsia" w:ascii="仿宋" w:hAnsi="仿宋" w:eastAsia="仿宋"/>
                <w:color w:val="auto"/>
                <w:kern w:val="0"/>
                <w:sz w:val="24"/>
                <w:szCs w:val="24"/>
              </w:rPr>
              <w:t>响应报价）×价格权值(X%)×100</w:t>
            </w:r>
          </w:p>
        </w:tc>
        <w:tc>
          <w:tcPr>
            <w:tcW w:w="836" w:type="dxa"/>
            <w:tcBorders>
              <w:top w:val="single" w:color="000000"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blPrEx>
          <w:tblCellMar>
            <w:top w:w="0" w:type="dxa"/>
            <w:left w:w="108" w:type="dxa"/>
            <w:bottom w:w="0" w:type="dxa"/>
            <w:right w:w="108" w:type="dxa"/>
          </w:tblCellMar>
        </w:tblPrEx>
        <w:trPr>
          <w:trHeight w:val="1100" w:hRule="atLeast"/>
        </w:trPr>
        <w:tc>
          <w:tcPr>
            <w:tcW w:w="0" w:type="auto"/>
            <w:vMerge w:val="restart"/>
            <w:tcBorders>
              <w:top w:val="single" w:color="auto" w:sz="4" w:space="0"/>
              <w:left w:val="doub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2</w:t>
            </w:r>
          </w:p>
        </w:tc>
        <w:tc>
          <w:tcPr>
            <w:tcW w:w="1312" w:type="dxa"/>
            <w:vMerge w:val="restart"/>
            <w:tcBorders>
              <w:top w:val="single" w:color="auto" w:sz="4" w:space="0"/>
              <w:left w:val="single" w:color="000000"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技术部分</w:t>
            </w:r>
          </w:p>
        </w:tc>
        <w:tc>
          <w:tcPr>
            <w:tcW w:w="538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1、</w:t>
            </w:r>
            <w:r>
              <w:rPr>
                <w:rFonts w:hint="eastAsia" w:ascii="仿宋" w:hAnsi="仿宋" w:eastAsia="仿宋"/>
                <w:color w:val="auto"/>
                <w:kern w:val="0"/>
                <w:sz w:val="24"/>
                <w:szCs w:val="24"/>
                <w:lang w:eastAsia="zh-CN"/>
              </w:rPr>
              <w:t>挂网遴选</w:t>
            </w:r>
            <w:r>
              <w:rPr>
                <w:rFonts w:hint="eastAsia" w:ascii="仿宋" w:hAnsi="仿宋" w:eastAsia="仿宋"/>
                <w:color w:val="auto"/>
                <w:kern w:val="0"/>
                <w:sz w:val="24"/>
                <w:szCs w:val="24"/>
              </w:rPr>
              <w:t>文件规定的技术评分内容</w:t>
            </w:r>
          </w:p>
        </w:tc>
        <w:tc>
          <w:tcPr>
            <w:tcW w:w="836" w:type="dxa"/>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blPrEx>
          <w:tblCellMar>
            <w:top w:w="0" w:type="dxa"/>
            <w:left w:w="108" w:type="dxa"/>
            <w:bottom w:w="0" w:type="dxa"/>
            <w:right w:w="108" w:type="dxa"/>
          </w:tblCellMar>
        </w:tblPrEx>
        <w:tc>
          <w:tcPr>
            <w:tcW w:w="0" w:type="auto"/>
            <w:vMerge w:val="continue"/>
            <w:tcBorders>
              <w:top w:val="single" w:color="auto" w:sz="4" w:space="0"/>
              <w:left w:val="double" w:color="auto" w:sz="4" w:space="0"/>
              <w:bottom w:val="single" w:color="auto" w:sz="4" w:space="0"/>
              <w:right w:val="single" w:color="000000" w:sz="4" w:space="0"/>
            </w:tcBorders>
            <w:vAlign w:val="center"/>
          </w:tcPr>
          <w:p>
            <w:pPr>
              <w:widowControl/>
              <w:jc w:val="center"/>
              <w:rPr>
                <w:rFonts w:ascii="仿宋" w:hAnsi="仿宋" w:eastAsia="仿宋"/>
                <w:color w:val="auto"/>
                <w:kern w:val="0"/>
                <w:sz w:val="24"/>
                <w:szCs w:val="24"/>
              </w:rPr>
            </w:pPr>
          </w:p>
        </w:tc>
        <w:tc>
          <w:tcPr>
            <w:tcW w:w="1312" w:type="dxa"/>
            <w:vMerge w:val="continue"/>
            <w:tcBorders>
              <w:top w:val="single" w:color="auto" w:sz="4" w:space="0"/>
              <w:left w:val="single" w:color="000000" w:sz="4" w:space="0"/>
              <w:bottom w:val="single" w:color="auto" w:sz="4" w:space="0"/>
              <w:right w:val="single" w:color="auto" w:sz="4" w:space="0"/>
            </w:tcBorders>
            <w:vAlign w:val="center"/>
          </w:tcPr>
          <w:p>
            <w:pPr>
              <w:widowControl/>
              <w:jc w:val="center"/>
              <w:rPr>
                <w:rFonts w:ascii="仿宋" w:hAnsi="仿宋" w:eastAsia="仿宋"/>
                <w:color w:val="auto"/>
                <w:kern w:val="0"/>
                <w:sz w:val="24"/>
                <w:szCs w:val="24"/>
              </w:rPr>
            </w:pPr>
          </w:p>
        </w:tc>
        <w:tc>
          <w:tcPr>
            <w:tcW w:w="538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2、</w:t>
            </w:r>
            <w:r>
              <w:rPr>
                <w:rFonts w:ascii="仿宋" w:hAnsi="仿宋" w:eastAsia="仿宋"/>
                <w:color w:val="auto"/>
                <w:kern w:val="0"/>
                <w:sz w:val="24"/>
                <w:szCs w:val="24"/>
              </w:rPr>
              <w:t>……</w:t>
            </w:r>
          </w:p>
        </w:tc>
        <w:tc>
          <w:tcPr>
            <w:tcW w:w="836" w:type="dxa"/>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blPrEx>
          <w:tblCellMar>
            <w:top w:w="0" w:type="dxa"/>
            <w:left w:w="108" w:type="dxa"/>
            <w:bottom w:w="0" w:type="dxa"/>
            <w:right w:w="108" w:type="dxa"/>
          </w:tblCellMar>
        </w:tblPrEx>
        <w:trPr>
          <w:trHeight w:val="1205" w:hRule="atLeast"/>
        </w:trPr>
        <w:tc>
          <w:tcPr>
            <w:tcW w:w="0" w:type="auto"/>
            <w:vMerge w:val="continue"/>
            <w:tcBorders>
              <w:top w:val="single" w:color="auto" w:sz="4" w:space="0"/>
              <w:left w:val="double" w:color="auto" w:sz="4" w:space="0"/>
              <w:bottom w:val="single" w:color="auto" w:sz="4" w:space="0"/>
              <w:right w:val="single" w:color="000000" w:sz="4" w:space="0"/>
            </w:tcBorders>
            <w:vAlign w:val="center"/>
          </w:tcPr>
          <w:p>
            <w:pPr>
              <w:widowControl/>
              <w:jc w:val="center"/>
              <w:rPr>
                <w:rFonts w:ascii="仿宋" w:hAnsi="仿宋" w:eastAsia="仿宋"/>
                <w:color w:val="auto"/>
                <w:kern w:val="0"/>
                <w:sz w:val="24"/>
                <w:szCs w:val="24"/>
              </w:rPr>
            </w:pPr>
          </w:p>
        </w:tc>
        <w:tc>
          <w:tcPr>
            <w:tcW w:w="1312" w:type="dxa"/>
            <w:vMerge w:val="continue"/>
            <w:tcBorders>
              <w:top w:val="single" w:color="auto" w:sz="4" w:space="0"/>
              <w:left w:val="single" w:color="000000" w:sz="4" w:space="0"/>
              <w:bottom w:val="single" w:color="auto" w:sz="4" w:space="0"/>
              <w:right w:val="single" w:color="auto" w:sz="4" w:space="0"/>
            </w:tcBorders>
            <w:vAlign w:val="center"/>
          </w:tcPr>
          <w:p>
            <w:pPr>
              <w:widowControl/>
              <w:jc w:val="center"/>
              <w:rPr>
                <w:rFonts w:ascii="仿宋" w:hAnsi="仿宋" w:eastAsia="仿宋"/>
                <w:color w:val="auto"/>
                <w:kern w:val="0"/>
                <w:sz w:val="24"/>
                <w:szCs w:val="24"/>
              </w:rPr>
            </w:pPr>
          </w:p>
        </w:tc>
        <w:tc>
          <w:tcPr>
            <w:tcW w:w="538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3、……</w:t>
            </w:r>
          </w:p>
        </w:tc>
        <w:tc>
          <w:tcPr>
            <w:tcW w:w="836" w:type="dxa"/>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blPrEx>
          <w:tblCellMar>
            <w:top w:w="0" w:type="dxa"/>
            <w:left w:w="108" w:type="dxa"/>
            <w:bottom w:w="0" w:type="dxa"/>
            <w:right w:w="108" w:type="dxa"/>
          </w:tblCellMar>
        </w:tblPrEx>
        <w:tc>
          <w:tcPr>
            <w:tcW w:w="0" w:type="auto"/>
            <w:vMerge w:val="restart"/>
            <w:tcBorders>
              <w:top w:val="single" w:color="auto" w:sz="4" w:space="0"/>
              <w:left w:val="double" w:color="auto" w:sz="4" w:space="0"/>
              <w:bottom w:val="double" w:color="auto"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3</w:t>
            </w:r>
          </w:p>
        </w:tc>
        <w:tc>
          <w:tcPr>
            <w:tcW w:w="1312" w:type="dxa"/>
            <w:vMerge w:val="restart"/>
            <w:tcBorders>
              <w:top w:val="single" w:color="auto" w:sz="4" w:space="0"/>
              <w:left w:val="single" w:color="000000" w:sz="4" w:space="0"/>
              <w:bottom w:val="doub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商务部分</w:t>
            </w:r>
          </w:p>
        </w:tc>
        <w:tc>
          <w:tcPr>
            <w:tcW w:w="5387" w:type="dxa"/>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1、</w:t>
            </w:r>
            <w:r>
              <w:rPr>
                <w:rFonts w:hint="eastAsia" w:ascii="仿宋" w:hAnsi="仿宋" w:eastAsia="仿宋"/>
                <w:color w:val="auto"/>
                <w:kern w:val="0"/>
                <w:sz w:val="24"/>
                <w:szCs w:val="24"/>
                <w:lang w:eastAsia="zh-CN"/>
              </w:rPr>
              <w:t>挂网遴选</w:t>
            </w:r>
            <w:r>
              <w:rPr>
                <w:rFonts w:hint="eastAsia" w:ascii="仿宋" w:hAnsi="仿宋" w:eastAsia="仿宋"/>
                <w:color w:val="auto"/>
                <w:kern w:val="0"/>
                <w:sz w:val="24"/>
                <w:szCs w:val="24"/>
              </w:rPr>
              <w:t>文件规定的商务评分内容</w:t>
            </w:r>
          </w:p>
        </w:tc>
        <w:tc>
          <w:tcPr>
            <w:tcW w:w="836"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blPrEx>
          <w:tblCellMar>
            <w:top w:w="0" w:type="dxa"/>
            <w:left w:w="108" w:type="dxa"/>
            <w:bottom w:w="0" w:type="dxa"/>
            <w:right w:w="108" w:type="dxa"/>
          </w:tblCellMar>
        </w:tblPrEx>
        <w:tc>
          <w:tcPr>
            <w:tcW w:w="0" w:type="auto"/>
            <w:vMerge w:val="continue"/>
            <w:tcBorders>
              <w:top w:val="single" w:color="auto" w:sz="4" w:space="0"/>
              <w:left w:val="double" w:color="auto" w:sz="4" w:space="0"/>
              <w:bottom w:val="double" w:color="auto" w:sz="4" w:space="0"/>
              <w:right w:val="single" w:color="000000" w:sz="4" w:space="0"/>
            </w:tcBorders>
            <w:vAlign w:val="center"/>
          </w:tcPr>
          <w:p>
            <w:pPr>
              <w:widowControl/>
              <w:jc w:val="center"/>
              <w:rPr>
                <w:rFonts w:ascii="仿宋" w:hAnsi="仿宋" w:eastAsia="仿宋"/>
                <w:color w:val="auto"/>
                <w:kern w:val="0"/>
                <w:sz w:val="24"/>
                <w:szCs w:val="24"/>
              </w:rPr>
            </w:pPr>
          </w:p>
        </w:tc>
        <w:tc>
          <w:tcPr>
            <w:tcW w:w="1312" w:type="dxa"/>
            <w:vMerge w:val="continue"/>
            <w:tcBorders>
              <w:top w:val="single" w:color="auto" w:sz="4" w:space="0"/>
              <w:left w:val="single" w:color="000000" w:sz="4" w:space="0"/>
              <w:bottom w:val="double" w:color="auto" w:sz="4" w:space="0"/>
              <w:right w:val="single" w:color="auto" w:sz="4" w:space="0"/>
            </w:tcBorders>
            <w:vAlign w:val="center"/>
          </w:tcPr>
          <w:p>
            <w:pPr>
              <w:widowControl/>
              <w:jc w:val="center"/>
              <w:rPr>
                <w:rFonts w:ascii="仿宋" w:hAnsi="仿宋" w:eastAsia="仿宋"/>
                <w:color w:val="auto"/>
                <w:kern w:val="0"/>
                <w:sz w:val="24"/>
                <w:szCs w:val="24"/>
              </w:rPr>
            </w:pPr>
          </w:p>
        </w:tc>
        <w:tc>
          <w:tcPr>
            <w:tcW w:w="5387" w:type="dxa"/>
            <w:tcBorders>
              <w:top w:val="single" w:color="000000" w:sz="4" w:space="0"/>
              <w:left w:val="single" w:color="auto" w:sz="4" w:space="0"/>
              <w:bottom w:val="single" w:color="000000"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2、</w:t>
            </w:r>
            <w:r>
              <w:rPr>
                <w:rFonts w:ascii="仿宋" w:hAnsi="仿宋" w:eastAsia="仿宋"/>
                <w:color w:val="auto"/>
                <w:kern w:val="0"/>
                <w:sz w:val="24"/>
                <w:szCs w:val="24"/>
              </w:rPr>
              <w:t>……</w:t>
            </w:r>
          </w:p>
        </w:tc>
        <w:tc>
          <w:tcPr>
            <w:tcW w:w="836"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c>
          <w:tcPr>
            <w:tcW w:w="0" w:type="auto"/>
            <w:vMerge w:val="continue"/>
            <w:tcBorders>
              <w:top w:val="single" w:color="auto" w:sz="4" w:space="0"/>
              <w:left w:val="double" w:color="auto" w:sz="4" w:space="0"/>
              <w:bottom w:val="double" w:color="auto" w:sz="4" w:space="0"/>
              <w:right w:val="single" w:color="000000" w:sz="4" w:space="0"/>
            </w:tcBorders>
            <w:vAlign w:val="center"/>
          </w:tcPr>
          <w:p>
            <w:pPr>
              <w:widowControl/>
              <w:jc w:val="center"/>
              <w:rPr>
                <w:rFonts w:ascii="仿宋" w:hAnsi="仿宋" w:eastAsia="仿宋"/>
                <w:color w:val="auto"/>
                <w:kern w:val="0"/>
                <w:sz w:val="24"/>
                <w:szCs w:val="24"/>
              </w:rPr>
            </w:pPr>
          </w:p>
        </w:tc>
        <w:tc>
          <w:tcPr>
            <w:tcW w:w="1312" w:type="dxa"/>
            <w:vMerge w:val="continue"/>
            <w:tcBorders>
              <w:top w:val="single" w:color="auto" w:sz="4" w:space="0"/>
              <w:left w:val="single" w:color="000000" w:sz="4" w:space="0"/>
              <w:bottom w:val="double" w:color="auto" w:sz="4" w:space="0"/>
              <w:right w:val="single" w:color="auto" w:sz="4" w:space="0"/>
            </w:tcBorders>
            <w:vAlign w:val="center"/>
          </w:tcPr>
          <w:p>
            <w:pPr>
              <w:widowControl/>
              <w:jc w:val="center"/>
              <w:rPr>
                <w:rFonts w:ascii="仿宋" w:hAnsi="仿宋" w:eastAsia="仿宋"/>
                <w:color w:val="auto"/>
                <w:kern w:val="0"/>
                <w:sz w:val="24"/>
                <w:szCs w:val="24"/>
              </w:rPr>
            </w:pPr>
          </w:p>
        </w:tc>
        <w:tc>
          <w:tcPr>
            <w:tcW w:w="5387" w:type="dxa"/>
            <w:tcBorders>
              <w:top w:val="single" w:color="000000" w:sz="4" w:space="0"/>
              <w:left w:val="single" w:color="auto" w:sz="4" w:space="0"/>
              <w:bottom w:val="doub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3、……</w:t>
            </w:r>
          </w:p>
        </w:tc>
        <w:tc>
          <w:tcPr>
            <w:tcW w:w="836" w:type="dxa"/>
            <w:tcBorders>
              <w:top w:val="single" w:color="000000" w:sz="4" w:space="0"/>
              <w:left w:val="single" w:color="auto" w:sz="4" w:space="0"/>
              <w:bottom w:val="doub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double" w:color="auto"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bl>
    <w:p>
      <w:pPr>
        <w:spacing w:line="500" w:lineRule="exact"/>
        <w:jc w:val="center"/>
        <w:rPr>
          <w:rFonts w:ascii="仿宋" w:hAnsi="仿宋" w:eastAsia="仿宋"/>
          <w:b/>
          <w:bCs/>
          <w:color w:val="auto"/>
          <w:sz w:val="32"/>
          <w:szCs w:val="32"/>
        </w:rPr>
      </w:pPr>
    </w:p>
    <w:p>
      <w:pPr>
        <w:rPr>
          <w:rFonts w:hint="eastAsia" w:ascii="仿宋" w:hAnsi="仿宋" w:eastAsia="仿宋"/>
          <w:b/>
          <w:bCs/>
          <w:color w:val="auto"/>
          <w:sz w:val="32"/>
          <w:szCs w:val="32"/>
        </w:rPr>
      </w:pPr>
      <w:r>
        <w:rPr>
          <w:rFonts w:hint="eastAsia" w:ascii="仿宋" w:hAnsi="仿宋" w:eastAsia="仿宋"/>
          <w:b/>
          <w:bCs/>
          <w:color w:val="auto"/>
          <w:sz w:val="32"/>
          <w:szCs w:val="32"/>
        </w:rPr>
        <w:br w:type="page"/>
      </w:r>
    </w:p>
    <w:p>
      <w:pPr>
        <w:widowControl/>
        <w:jc w:val="center"/>
        <w:rPr>
          <w:rFonts w:ascii="仿宋" w:hAnsi="仿宋" w:eastAsia="仿宋"/>
          <w:b/>
          <w:bCs/>
          <w:color w:val="auto"/>
          <w:sz w:val="32"/>
          <w:szCs w:val="32"/>
        </w:rPr>
      </w:pPr>
      <w:r>
        <w:rPr>
          <w:rFonts w:hint="eastAsia" w:ascii="仿宋" w:hAnsi="仿宋" w:eastAsia="仿宋"/>
          <w:b/>
          <w:bCs/>
          <w:color w:val="auto"/>
          <w:sz w:val="32"/>
          <w:szCs w:val="32"/>
        </w:rPr>
        <w:t>报价书</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s="仿宋_GB2312"/>
          <w:color w:val="auto"/>
          <w:sz w:val="24"/>
        </w:rPr>
        <w:t>一、报价</w:t>
      </w:r>
    </w:p>
    <w:p>
      <w:pPr>
        <w:snapToGrid w:val="0"/>
        <w:spacing w:before="156" w:beforeLines="50" w:after="156" w:afterLines="50" w:line="500" w:lineRule="exact"/>
        <w:ind w:left="-10" w:leftChars="-5"/>
        <w:contextualSpacing/>
        <w:rPr>
          <w:rFonts w:ascii="仿宋" w:hAnsi="仿宋" w:eastAsia="仿宋"/>
          <w:color w:val="auto"/>
          <w:sz w:val="24"/>
        </w:rPr>
      </w:pPr>
      <w:r>
        <w:rPr>
          <w:rFonts w:ascii="仿宋" w:hAnsi="仿宋" w:eastAsia="仿宋"/>
          <w:color w:val="auto"/>
          <w:sz w:val="24"/>
        </w:rPr>
        <w:t>1.我公司就</w:t>
      </w:r>
      <w:r>
        <w:rPr>
          <w:rFonts w:ascii="仿宋" w:hAnsi="仿宋" w:eastAsia="仿宋"/>
          <w:color w:val="auto"/>
          <w:sz w:val="24"/>
          <w:u w:val="single"/>
        </w:rPr>
        <w:t xml:space="preserve"> （项目名称）</w:t>
      </w:r>
      <w:r>
        <w:rPr>
          <w:rFonts w:hint="eastAsia" w:ascii="仿宋" w:hAnsi="仿宋" w:eastAsia="仿宋"/>
          <w:color w:val="auto"/>
          <w:sz w:val="24"/>
        </w:rPr>
        <w:t>的响应总报价为（大写）：</w:t>
      </w:r>
      <w:r>
        <w:rPr>
          <w:rFonts w:ascii="仿宋" w:hAnsi="仿宋" w:eastAsia="仿宋"/>
          <w:color w:val="auto"/>
          <w:sz w:val="24"/>
          <w:u w:val="single"/>
        </w:rPr>
        <w:t xml:space="preserve">         </w:t>
      </w:r>
      <w:r>
        <w:rPr>
          <w:rFonts w:hint="eastAsia" w:ascii="仿宋" w:hAnsi="仿宋" w:eastAsia="仿宋"/>
          <w:color w:val="auto"/>
          <w:sz w:val="24"/>
        </w:rPr>
        <w:t>元人民币，小写：</w:t>
      </w:r>
      <w:r>
        <w:rPr>
          <w:rFonts w:ascii="仿宋" w:hAnsi="仿宋" w:eastAsia="仿宋"/>
          <w:color w:val="auto"/>
          <w:sz w:val="24"/>
          <w:u w:val="single"/>
        </w:rPr>
        <w:t xml:space="preserve">         </w:t>
      </w:r>
      <w:r>
        <w:rPr>
          <w:rFonts w:hint="eastAsia" w:ascii="仿宋" w:hAnsi="仿宋" w:eastAsia="仿宋"/>
          <w:color w:val="auto"/>
          <w:sz w:val="24"/>
        </w:rPr>
        <w:t>元。合同价以最终报价为准，并在合同有效期内不受利率波动的影响。</w:t>
      </w:r>
    </w:p>
    <w:p>
      <w:pPr>
        <w:snapToGrid w:val="0"/>
        <w:spacing w:before="156" w:beforeLines="50" w:after="156" w:afterLines="50" w:line="500" w:lineRule="exact"/>
        <w:contextualSpacing/>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服务期：</w:t>
      </w:r>
      <w:r>
        <w:rPr>
          <w:rFonts w:ascii="仿宋" w:hAnsi="仿宋" w:eastAsia="仿宋"/>
          <w:color w:val="auto"/>
          <w:sz w:val="24"/>
          <w:u w:val="single"/>
        </w:rPr>
        <w:t xml:space="preserve">           </w:t>
      </w:r>
    </w:p>
    <w:p>
      <w:pPr>
        <w:snapToGrid w:val="0"/>
        <w:spacing w:before="156" w:beforeLines="50" w:after="156" w:afterLines="50" w:line="500" w:lineRule="exact"/>
        <w:contextualSpacing/>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服务</w:t>
      </w:r>
      <w:r>
        <w:rPr>
          <w:rFonts w:ascii="仿宋" w:hAnsi="仿宋" w:eastAsia="仿宋"/>
          <w:color w:val="auto"/>
          <w:sz w:val="24"/>
        </w:rPr>
        <w:t>地点：</w:t>
      </w:r>
      <w:r>
        <w:rPr>
          <w:rFonts w:ascii="仿宋" w:hAnsi="仿宋" w:eastAsia="仿宋"/>
          <w:color w:val="auto"/>
          <w:sz w:val="24"/>
          <w:u w:val="single"/>
        </w:rPr>
        <w:t xml:space="preserve">         </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s="仿宋_GB2312"/>
          <w:color w:val="auto"/>
          <w:sz w:val="24"/>
        </w:rPr>
        <w:t>二、递交资料</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olor w:val="auto"/>
          <w:sz w:val="24"/>
        </w:rPr>
        <w:t>响应文件正本</w:t>
      </w:r>
      <w:r>
        <w:rPr>
          <w:rFonts w:ascii="仿宋" w:hAnsi="仿宋" w:eastAsia="仿宋"/>
          <w:color w:val="auto"/>
          <w:sz w:val="24"/>
          <w:u w:val="single"/>
        </w:rPr>
        <w:t xml:space="preserve">   </w:t>
      </w:r>
      <w:r>
        <w:rPr>
          <w:rFonts w:hint="eastAsia" w:ascii="仿宋" w:hAnsi="仿宋" w:eastAsia="仿宋"/>
          <w:color w:val="auto"/>
          <w:sz w:val="24"/>
        </w:rPr>
        <w:t>份，副本</w:t>
      </w:r>
      <w:r>
        <w:rPr>
          <w:rFonts w:ascii="仿宋" w:hAnsi="仿宋" w:eastAsia="仿宋"/>
          <w:color w:val="auto"/>
          <w:sz w:val="24"/>
          <w:u w:val="single"/>
        </w:rPr>
        <w:t xml:space="preserve">   </w:t>
      </w:r>
      <w:r>
        <w:rPr>
          <w:rFonts w:hint="eastAsia" w:ascii="仿宋" w:hAnsi="仿宋" w:eastAsia="仿宋"/>
          <w:color w:val="auto"/>
          <w:sz w:val="24"/>
        </w:rPr>
        <w:t>份，报价一览表1份，资格证明材料1份。</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s="仿宋_GB2312"/>
          <w:color w:val="auto"/>
          <w:sz w:val="24"/>
        </w:rPr>
        <w:t>三、相关承诺</w:t>
      </w:r>
    </w:p>
    <w:p>
      <w:pPr>
        <w:snapToGrid w:val="0"/>
        <w:spacing w:before="156" w:beforeLines="50" w:after="156" w:afterLines="50" w:line="500" w:lineRule="exact"/>
        <w:contextualSpacing/>
        <w:rPr>
          <w:rFonts w:ascii="仿宋" w:hAnsi="仿宋" w:eastAsia="仿宋"/>
          <w:color w:val="auto"/>
          <w:sz w:val="24"/>
        </w:rPr>
      </w:pPr>
      <w:r>
        <w:rPr>
          <w:rFonts w:hint="eastAsia" w:ascii="仿宋" w:hAnsi="仿宋" w:eastAsia="仿宋"/>
          <w:color w:val="auto"/>
          <w:sz w:val="24"/>
        </w:rPr>
        <w:t>1.本响应报价在法律法规及规定的有效期内有效。</w:t>
      </w:r>
    </w:p>
    <w:p>
      <w:pPr>
        <w:snapToGrid w:val="0"/>
        <w:spacing w:before="156" w:beforeLines="50" w:after="156" w:afterLines="50" w:line="500" w:lineRule="exact"/>
        <w:contextualSpacing/>
        <w:rPr>
          <w:rFonts w:ascii="仿宋" w:hAnsi="仿宋" w:eastAsia="仿宋"/>
          <w:color w:val="auto"/>
          <w:sz w:val="24"/>
        </w:rPr>
      </w:pPr>
      <w:r>
        <w:rPr>
          <w:rFonts w:hint="eastAsia" w:ascii="仿宋" w:hAnsi="仿宋" w:eastAsia="仿宋"/>
          <w:color w:val="auto"/>
          <w:sz w:val="24"/>
        </w:rPr>
        <w:t>2.我方不是采购人的附属机构。</w:t>
      </w:r>
    </w:p>
    <w:p>
      <w:pPr>
        <w:snapToGrid w:val="0"/>
        <w:spacing w:before="156" w:beforeLines="50" w:after="156" w:afterLines="50" w:line="500" w:lineRule="exact"/>
        <w:ind w:left="-10" w:leftChars="-5"/>
        <w:contextualSpacing/>
        <w:rPr>
          <w:rFonts w:ascii="仿宋" w:hAnsi="仿宋" w:eastAsia="仿宋"/>
          <w:color w:val="auto"/>
          <w:sz w:val="24"/>
        </w:rPr>
      </w:pPr>
      <w:r>
        <w:rPr>
          <w:rFonts w:hint="eastAsia" w:ascii="仿宋" w:hAnsi="仿宋" w:eastAsia="仿宋"/>
          <w:color w:val="auto"/>
          <w:sz w:val="24"/>
        </w:rPr>
        <w:t>3.我公司已详细审查全部</w:t>
      </w:r>
      <w:r>
        <w:rPr>
          <w:rFonts w:hint="eastAsia" w:ascii="仿宋" w:hAnsi="仿宋" w:eastAsia="仿宋"/>
          <w:color w:val="auto"/>
          <w:kern w:val="0"/>
          <w:sz w:val="24"/>
          <w:szCs w:val="24"/>
          <w:lang w:eastAsia="zh-CN"/>
        </w:rPr>
        <w:t>遴选</w:t>
      </w:r>
      <w:r>
        <w:rPr>
          <w:rFonts w:hint="eastAsia" w:ascii="仿宋" w:hAnsi="仿宋" w:eastAsia="仿宋"/>
          <w:color w:val="auto"/>
          <w:sz w:val="24"/>
        </w:rPr>
        <w:t>文件及有关的澄清/修改文件，完全理解和同意，并保证遵守</w:t>
      </w:r>
      <w:r>
        <w:rPr>
          <w:rFonts w:hint="eastAsia" w:ascii="仿宋" w:hAnsi="仿宋" w:eastAsia="仿宋"/>
          <w:color w:val="auto"/>
          <w:kern w:val="0"/>
          <w:sz w:val="24"/>
          <w:szCs w:val="24"/>
          <w:lang w:eastAsia="zh-CN"/>
        </w:rPr>
        <w:t>遴选</w:t>
      </w:r>
      <w:r>
        <w:rPr>
          <w:rFonts w:hint="eastAsia" w:ascii="仿宋" w:hAnsi="仿宋" w:eastAsia="仿宋"/>
          <w:color w:val="auto"/>
          <w:sz w:val="24"/>
        </w:rPr>
        <w:t>文件有关条款规定。</w:t>
      </w:r>
    </w:p>
    <w:p>
      <w:pPr>
        <w:snapToGrid w:val="0"/>
        <w:spacing w:before="156" w:beforeLines="50" w:after="156" w:afterLines="50" w:line="500" w:lineRule="exact"/>
        <w:ind w:left="-10" w:leftChars="-5"/>
        <w:contextualSpacing/>
        <w:rPr>
          <w:rFonts w:ascii="仿宋" w:hAnsi="仿宋" w:eastAsia="仿宋"/>
          <w:color w:val="auto"/>
          <w:sz w:val="24"/>
        </w:rPr>
      </w:pPr>
      <w:r>
        <w:rPr>
          <w:rFonts w:hint="eastAsia" w:ascii="仿宋" w:hAnsi="仿宋" w:eastAsia="仿宋"/>
          <w:color w:val="auto"/>
          <w:sz w:val="24"/>
        </w:rPr>
        <w:t>4.保证在确定为供应商后忠实地执行与采购人所签署的合同，并承担合同规定的责任义务。</w:t>
      </w:r>
    </w:p>
    <w:p>
      <w:pPr>
        <w:snapToGrid w:val="0"/>
        <w:spacing w:before="156" w:beforeLines="50" w:after="156" w:afterLines="50" w:line="500" w:lineRule="exact"/>
        <w:contextualSpacing/>
        <w:rPr>
          <w:rFonts w:ascii="仿宋" w:hAnsi="仿宋" w:eastAsia="仿宋"/>
          <w:color w:val="auto"/>
          <w:sz w:val="24"/>
        </w:rPr>
      </w:pPr>
      <w:r>
        <w:rPr>
          <w:rFonts w:hint="eastAsia" w:ascii="仿宋" w:hAnsi="仿宋" w:eastAsia="仿宋"/>
          <w:color w:val="auto"/>
          <w:sz w:val="24"/>
        </w:rPr>
        <w:t>5.承诺应贵方要求提供任何与该项目响应有关的数据、情况和技术资料。</w:t>
      </w:r>
    </w:p>
    <w:p>
      <w:pPr>
        <w:snapToGrid w:val="0"/>
        <w:spacing w:before="156" w:beforeLines="50" w:after="156" w:afterLines="50" w:line="500" w:lineRule="exact"/>
        <w:ind w:left="-10" w:leftChars="-5"/>
        <w:contextualSpacing/>
        <w:rPr>
          <w:rFonts w:ascii="仿宋" w:hAnsi="仿宋" w:eastAsia="仿宋"/>
          <w:color w:val="auto"/>
          <w:sz w:val="24"/>
        </w:rPr>
      </w:pPr>
      <w:r>
        <w:rPr>
          <w:rFonts w:hint="eastAsia" w:ascii="仿宋" w:hAnsi="仿宋" w:eastAsia="仿宋"/>
          <w:color w:val="auto"/>
          <w:sz w:val="24"/>
        </w:rPr>
        <w:t>6.本响应文件提供的报价、资格、技术、商务等文件均真实、有效、准确。若有违背，我方愿意承担由此而产生的一切后果。</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供应商：  （盖单位章）</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法定代表人或授权代表：（签字或签章）</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日  期：  年  月  日</w:t>
      </w:r>
      <w:bookmarkStart w:id="16" w:name="_Toc13447"/>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rPr>
          <w:rFonts w:ascii="仿宋" w:hAnsi="仿宋" w:eastAsia="仿宋"/>
          <w:color w:val="auto"/>
          <w:sz w:val="24"/>
        </w:rPr>
      </w:pPr>
      <w:r>
        <w:rPr>
          <w:rFonts w:ascii="仿宋" w:hAnsi="仿宋" w:eastAsia="仿宋"/>
          <w:color w:val="auto"/>
          <w:sz w:val="24"/>
        </w:rPr>
        <w:br w:type="page"/>
      </w:r>
    </w:p>
    <w:p>
      <w:pPr>
        <w:pStyle w:val="2"/>
        <w:rPr>
          <w:color w:val="auto"/>
        </w:rPr>
      </w:pPr>
    </w:p>
    <w:p>
      <w:pPr>
        <w:snapToGrid w:val="0"/>
        <w:spacing w:before="156" w:beforeLines="50" w:after="156" w:afterLines="50" w:line="500" w:lineRule="exact"/>
        <w:contextualSpacing/>
        <w:jc w:val="center"/>
        <w:rPr>
          <w:rFonts w:ascii="仿宋" w:hAnsi="仿宋" w:eastAsia="仿宋"/>
          <w:color w:val="auto"/>
          <w:sz w:val="24"/>
        </w:rPr>
      </w:pPr>
    </w:p>
    <w:p>
      <w:pPr>
        <w:spacing w:line="360" w:lineRule="auto"/>
        <w:jc w:val="center"/>
        <w:rPr>
          <w:rFonts w:ascii="仿宋" w:hAnsi="仿宋" w:eastAsia="仿宋"/>
          <w:b/>
          <w:bCs/>
          <w:color w:val="auto"/>
          <w:sz w:val="28"/>
          <w:szCs w:val="28"/>
        </w:rPr>
      </w:pPr>
      <w:r>
        <w:rPr>
          <w:rFonts w:hint="eastAsia" w:ascii="仿宋" w:hAnsi="仿宋" w:eastAsia="仿宋"/>
          <w:b/>
          <w:bCs/>
          <w:color w:val="auto"/>
          <w:sz w:val="32"/>
          <w:szCs w:val="32"/>
        </w:rPr>
        <w:t>法定代表人身份证明</w:t>
      </w:r>
      <w:bookmarkEnd w:id="12"/>
      <w:bookmarkEnd w:id="16"/>
    </w:p>
    <w:p>
      <w:pPr>
        <w:spacing w:line="500" w:lineRule="exact"/>
        <w:ind w:firstLine="560" w:firstLineChars="200"/>
        <w:rPr>
          <w:rFonts w:ascii="仿宋" w:hAnsi="仿宋" w:eastAsia="仿宋"/>
          <w:color w:val="auto"/>
          <w:sz w:val="28"/>
          <w:szCs w:val="28"/>
        </w:rPr>
      </w:pPr>
    </w:p>
    <w:p>
      <w:pPr>
        <w:spacing w:line="500" w:lineRule="exact"/>
        <w:ind w:firstLine="480" w:firstLineChars="200"/>
        <w:rPr>
          <w:rFonts w:ascii="仿宋" w:hAnsi="仿宋" w:eastAsia="仿宋" w:cs="仿宋_GB2312"/>
          <w:color w:val="auto"/>
          <w:sz w:val="24"/>
          <w:u w:val="single"/>
        </w:rPr>
      </w:pPr>
      <w:bookmarkStart w:id="17" w:name="_Toc1324"/>
      <w:bookmarkStart w:id="18" w:name="_Toc27717"/>
      <w:bookmarkStart w:id="19" w:name="_Toc19816"/>
      <w:r>
        <w:rPr>
          <w:rFonts w:hint="eastAsia" w:ascii="仿宋" w:hAnsi="仿宋" w:eastAsia="仿宋" w:cs="仿宋_GB2312"/>
          <w:color w:val="auto"/>
          <w:sz w:val="24"/>
        </w:rPr>
        <w:t>单位名称：</w:t>
      </w:r>
      <w:r>
        <w:rPr>
          <w:rFonts w:hint="eastAsia" w:ascii="仿宋" w:hAnsi="仿宋" w:eastAsia="仿宋" w:cs="仿宋_GB2312"/>
          <w:color w:val="auto"/>
          <w:sz w:val="24"/>
          <w:u w:val="single"/>
        </w:rPr>
        <w:t xml:space="preserve">                </w:t>
      </w:r>
    </w:p>
    <w:p>
      <w:pPr>
        <w:spacing w:line="500" w:lineRule="exact"/>
        <w:ind w:firstLine="480" w:firstLineChars="200"/>
        <w:rPr>
          <w:rFonts w:ascii="仿宋" w:hAnsi="仿宋" w:eastAsia="仿宋" w:cs="仿宋_GB2312"/>
          <w:color w:val="auto"/>
          <w:sz w:val="24"/>
          <w:u w:val="single"/>
        </w:rPr>
      </w:pPr>
      <w:r>
        <w:rPr>
          <w:rFonts w:hint="eastAsia" w:ascii="仿宋" w:hAnsi="仿宋" w:eastAsia="仿宋" w:cs="仿宋_GB2312"/>
          <w:color w:val="auto"/>
          <w:sz w:val="24"/>
        </w:rPr>
        <w:t>地址：</w:t>
      </w:r>
      <w:r>
        <w:rPr>
          <w:rFonts w:hint="eastAsia" w:ascii="仿宋" w:hAnsi="仿宋" w:eastAsia="仿宋" w:cs="仿宋_GB2312"/>
          <w:color w:val="auto"/>
          <w:sz w:val="24"/>
          <w:u w:val="single"/>
        </w:rPr>
        <w:t xml:space="preserve">                    </w:t>
      </w:r>
    </w:p>
    <w:p>
      <w:pPr>
        <w:spacing w:line="50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姓名：</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性别：</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年龄：</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职务：</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系</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的法定代表人，有权签署本项目的响应文件，进行合同磋商，签署合同和处理与之有关的一切事务。</w:t>
      </w:r>
    </w:p>
    <w:p>
      <w:pPr>
        <w:spacing w:line="500" w:lineRule="exact"/>
        <w:ind w:firstLine="600" w:firstLineChars="250"/>
        <w:rPr>
          <w:rFonts w:ascii="仿宋" w:hAnsi="仿宋" w:eastAsia="仿宋" w:cs="仿宋_GB2312"/>
          <w:color w:val="auto"/>
          <w:sz w:val="24"/>
        </w:rPr>
      </w:pPr>
    </w:p>
    <w:p>
      <w:pPr>
        <w:pStyle w:val="13"/>
        <w:ind w:firstLine="480" w:firstLineChars="200"/>
        <w:rPr>
          <w:rFonts w:ascii="仿宋" w:hAnsi="仿宋" w:eastAsia="仿宋" w:cs="仿宋_GB2312"/>
          <w:color w:val="auto"/>
          <w:sz w:val="24"/>
        </w:rPr>
      </w:pPr>
      <w:r>
        <w:rPr>
          <w:rFonts w:hint="eastAsia" w:ascii="仿宋" w:hAnsi="仿宋" w:eastAsia="仿宋" w:cs="仿宋_GB2312"/>
          <w:color w:val="auto"/>
          <w:sz w:val="24"/>
        </w:rPr>
        <w:t>特此证明！</w:t>
      </w:r>
    </w:p>
    <w:p>
      <w:pPr>
        <w:pStyle w:val="13"/>
        <w:rPr>
          <w:rFonts w:ascii="仿宋" w:hAnsi="仿宋" w:eastAsia="仿宋" w:cs="宋体"/>
          <w:color w:val="auto"/>
        </w:rPr>
      </w:pPr>
    </w:p>
    <w:tbl>
      <w:tblPr>
        <w:tblStyle w:val="15"/>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4771" w:type="dxa"/>
          </w:tcPr>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法人身份证复印件正面</w:t>
            </w:r>
          </w:p>
        </w:tc>
        <w:tc>
          <w:tcPr>
            <w:tcW w:w="4771" w:type="dxa"/>
          </w:tcPr>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法人身份证复印件背面</w:t>
            </w:r>
          </w:p>
        </w:tc>
      </w:tr>
    </w:tbl>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ind w:firstLine="4560" w:firstLineChars="1900"/>
        <w:rPr>
          <w:rFonts w:ascii="仿宋" w:hAnsi="仿宋" w:eastAsia="仿宋"/>
          <w:color w:val="auto"/>
          <w:sz w:val="24"/>
          <w:szCs w:val="24"/>
        </w:rPr>
      </w:pPr>
    </w:p>
    <w:p>
      <w:pPr>
        <w:spacing w:line="360" w:lineRule="auto"/>
        <w:ind w:firstLine="4560" w:firstLineChars="1900"/>
        <w:rPr>
          <w:rFonts w:ascii="仿宋" w:hAnsi="仿宋" w:eastAsia="仿宋"/>
          <w:color w:val="auto"/>
          <w:sz w:val="24"/>
          <w:szCs w:val="24"/>
          <w:u w:val="single"/>
        </w:rPr>
      </w:pPr>
      <w:r>
        <w:rPr>
          <w:rFonts w:hint="eastAsia" w:ascii="仿宋" w:hAnsi="仿宋" w:eastAsia="仿宋"/>
          <w:color w:val="auto"/>
          <w:sz w:val="24"/>
          <w:szCs w:val="24"/>
        </w:rPr>
        <w:t>供应商：</w:t>
      </w:r>
      <w:r>
        <w:rPr>
          <w:rFonts w:hint="eastAsia" w:ascii="仿宋" w:hAnsi="仿宋" w:eastAsia="仿宋"/>
          <w:color w:val="auto"/>
          <w:sz w:val="24"/>
          <w:szCs w:val="24"/>
          <w:u w:val="single"/>
        </w:rPr>
        <w:t xml:space="preserve">      （盖单位章）     </w:t>
      </w:r>
    </w:p>
    <w:p>
      <w:pPr>
        <w:spacing w:line="360" w:lineRule="auto"/>
        <w:rPr>
          <w:rFonts w:ascii="仿宋" w:hAnsi="仿宋" w:eastAsia="仿宋"/>
          <w:color w:val="auto"/>
          <w:sz w:val="24"/>
          <w:szCs w:val="24"/>
        </w:rPr>
      </w:pPr>
    </w:p>
    <w:p>
      <w:pPr>
        <w:spacing w:line="360" w:lineRule="auto"/>
        <w:ind w:firstLine="4560" w:firstLineChars="1900"/>
        <w:rPr>
          <w:rFonts w:ascii="仿宋" w:hAnsi="仿宋" w:eastAsia="仿宋"/>
          <w:color w:val="auto"/>
          <w:sz w:val="28"/>
          <w:szCs w:val="28"/>
        </w:rPr>
      </w:pPr>
      <w:r>
        <w:rPr>
          <w:rFonts w:hint="eastAsia" w:ascii="仿宋" w:hAnsi="仿宋" w:eastAsia="仿宋"/>
          <w:color w:val="auto"/>
          <w:sz w:val="24"/>
          <w:szCs w:val="24"/>
        </w:rPr>
        <w:t>日  期：  年  月  日</w:t>
      </w:r>
    </w:p>
    <w:p>
      <w:pPr>
        <w:rPr>
          <w:rFonts w:hint="eastAsia" w:ascii="仿宋" w:hAnsi="仿宋" w:eastAsia="仿宋"/>
          <w:b/>
          <w:bCs/>
          <w:color w:val="auto"/>
          <w:sz w:val="32"/>
          <w:szCs w:val="32"/>
        </w:rPr>
      </w:pPr>
      <w:r>
        <w:rPr>
          <w:rFonts w:hint="eastAsia" w:ascii="仿宋" w:hAnsi="仿宋" w:eastAsia="仿宋"/>
          <w:b/>
          <w:bCs/>
          <w:color w:val="auto"/>
          <w:sz w:val="32"/>
          <w:szCs w:val="32"/>
        </w:rPr>
        <w:br w:type="page"/>
      </w:r>
    </w:p>
    <w:p>
      <w:pPr>
        <w:spacing w:line="360" w:lineRule="auto"/>
        <w:jc w:val="center"/>
        <w:rPr>
          <w:rFonts w:ascii="仿宋" w:hAnsi="仿宋" w:eastAsia="仿宋"/>
          <w:color w:val="auto"/>
          <w:sz w:val="32"/>
          <w:szCs w:val="32"/>
        </w:rPr>
      </w:pPr>
      <w:r>
        <w:rPr>
          <w:rFonts w:hint="eastAsia" w:ascii="仿宋" w:hAnsi="仿宋" w:eastAsia="仿宋"/>
          <w:b/>
          <w:bCs/>
          <w:color w:val="auto"/>
          <w:sz w:val="32"/>
          <w:szCs w:val="32"/>
        </w:rPr>
        <w:t>授权委托书</w:t>
      </w:r>
      <w:bookmarkEnd w:id="17"/>
      <w:bookmarkEnd w:id="18"/>
      <w:bookmarkEnd w:id="19"/>
    </w:p>
    <w:p>
      <w:pPr>
        <w:pStyle w:val="5"/>
        <w:spacing w:line="500" w:lineRule="exact"/>
        <w:ind w:firstLine="0"/>
        <w:jc w:val="center"/>
        <w:rPr>
          <w:rFonts w:ascii="仿宋" w:hAnsi="仿宋" w:eastAsia="仿宋" w:cs="宋体"/>
          <w:color w:val="auto"/>
          <w:sz w:val="28"/>
          <w:szCs w:val="28"/>
        </w:rPr>
      </w:pPr>
    </w:p>
    <w:p>
      <w:pPr>
        <w:pStyle w:val="5"/>
        <w:spacing w:line="500" w:lineRule="exact"/>
        <w:ind w:firstLine="510"/>
        <w:jc w:val="left"/>
        <w:rPr>
          <w:rFonts w:ascii="仿宋" w:hAnsi="仿宋" w:eastAsia="仿宋" w:cs="宋体"/>
          <w:color w:val="auto"/>
          <w:sz w:val="24"/>
          <w:szCs w:val="24"/>
        </w:rPr>
      </w:pPr>
      <w:r>
        <w:rPr>
          <w:rFonts w:hint="eastAsia" w:ascii="仿宋" w:hAnsi="仿宋" w:eastAsia="仿宋" w:cs="宋体"/>
          <w:color w:val="auto"/>
          <w:sz w:val="24"/>
          <w:szCs w:val="24"/>
        </w:rPr>
        <w:t>本人</w:t>
      </w:r>
      <w:r>
        <w:rPr>
          <w:rFonts w:hint="eastAsia" w:ascii="仿宋" w:hAnsi="仿宋" w:eastAsia="仿宋" w:cs="宋体"/>
          <w:color w:val="auto"/>
          <w:sz w:val="24"/>
          <w:szCs w:val="24"/>
          <w:u w:val="single"/>
        </w:rPr>
        <w:t>（姓名）</w:t>
      </w:r>
      <w:r>
        <w:rPr>
          <w:rFonts w:hint="eastAsia" w:ascii="仿宋" w:hAnsi="仿宋" w:eastAsia="仿宋" w:cs="宋体"/>
          <w:color w:val="auto"/>
          <w:sz w:val="24"/>
          <w:szCs w:val="24"/>
        </w:rPr>
        <w:t>系</w:t>
      </w:r>
      <w:r>
        <w:rPr>
          <w:rFonts w:hint="eastAsia" w:ascii="仿宋" w:hAnsi="仿宋" w:eastAsia="仿宋" w:cs="宋体"/>
          <w:color w:val="auto"/>
          <w:sz w:val="24"/>
          <w:szCs w:val="24"/>
          <w:u w:val="single"/>
        </w:rPr>
        <w:t>（供应商名称）</w:t>
      </w:r>
      <w:r>
        <w:rPr>
          <w:rFonts w:hint="eastAsia" w:ascii="仿宋" w:hAnsi="仿宋" w:eastAsia="仿宋" w:cs="宋体"/>
          <w:color w:val="auto"/>
          <w:sz w:val="24"/>
          <w:szCs w:val="24"/>
        </w:rPr>
        <w:t>的法定代表人，现授权</w:t>
      </w:r>
      <w:r>
        <w:rPr>
          <w:rFonts w:hint="eastAsia" w:ascii="仿宋" w:hAnsi="仿宋" w:eastAsia="仿宋" w:cs="宋体"/>
          <w:color w:val="auto"/>
          <w:sz w:val="24"/>
          <w:szCs w:val="24"/>
          <w:u w:val="single"/>
        </w:rPr>
        <w:t>（姓名）</w:t>
      </w:r>
      <w:r>
        <w:rPr>
          <w:rFonts w:hint="eastAsia" w:ascii="仿宋" w:hAnsi="仿宋" w:eastAsia="仿宋" w:cs="宋体"/>
          <w:color w:val="auto"/>
          <w:sz w:val="24"/>
          <w:szCs w:val="24"/>
        </w:rPr>
        <w:t>为我公司的委托代理人。被授权人可以本人名义代表本公司参加</w:t>
      </w:r>
      <w:r>
        <w:rPr>
          <w:rFonts w:hint="eastAsia" w:ascii="仿宋" w:hAnsi="仿宋" w:eastAsia="仿宋" w:cs="宋体"/>
          <w:color w:val="auto"/>
          <w:sz w:val="24"/>
          <w:szCs w:val="24"/>
          <w:u w:val="single"/>
        </w:rPr>
        <w:t>（采购人名称）</w:t>
      </w:r>
      <w:r>
        <w:rPr>
          <w:rFonts w:hint="eastAsia" w:ascii="仿宋" w:hAnsi="仿宋" w:eastAsia="仿宋" w:cs="宋体"/>
          <w:color w:val="auto"/>
          <w:sz w:val="24"/>
          <w:szCs w:val="24"/>
        </w:rPr>
        <w:t>的</w:t>
      </w:r>
      <w:r>
        <w:rPr>
          <w:rFonts w:hint="eastAsia" w:ascii="仿宋" w:hAnsi="仿宋" w:eastAsia="仿宋" w:cs="宋体"/>
          <w:color w:val="auto"/>
          <w:sz w:val="24"/>
          <w:szCs w:val="24"/>
          <w:u w:val="single"/>
        </w:rPr>
        <w:t>（项目名称）</w:t>
      </w:r>
      <w:r>
        <w:rPr>
          <w:rFonts w:hint="eastAsia" w:ascii="仿宋" w:hAnsi="仿宋" w:eastAsia="仿宋" w:cs="宋体"/>
          <w:color w:val="auto"/>
          <w:sz w:val="24"/>
          <w:szCs w:val="24"/>
        </w:rPr>
        <w:t>的</w:t>
      </w:r>
      <w:r>
        <w:rPr>
          <w:rFonts w:hint="eastAsia" w:ascii="仿宋" w:hAnsi="仿宋" w:eastAsia="仿宋" w:cs="宋体"/>
          <w:color w:val="auto"/>
          <w:sz w:val="24"/>
          <w:szCs w:val="24"/>
          <w:lang w:eastAsia="zh-CN"/>
        </w:rPr>
        <w:t>网上遴选</w:t>
      </w:r>
      <w:r>
        <w:rPr>
          <w:rFonts w:hint="eastAsia" w:ascii="仿宋" w:hAnsi="仿宋" w:eastAsia="仿宋" w:cs="宋体"/>
          <w:color w:val="auto"/>
          <w:sz w:val="24"/>
          <w:szCs w:val="24"/>
        </w:rPr>
        <w:t>活动。委托代理人在报名、资格审查、评审等活动中所签署的文件和处理的事务，本人均予以承认。</w:t>
      </w:r>
    </w:p>
    <w:p>
      <w:pPr>
        <w:pStyle w:val="5"/>
        <w:spacing w:line="500" w:lineRule="exact"/>
        <w:ind w:firstLine="510"/>
        <w:jc w:val="left"/>
        <w:rPr>
          <w:rFonts w:ascii="仿宋" w:hAnsi="仿宋" w:eastAsia="仿宋" w:cs="宋体"/>
          <w:color w:val="auto"/>
          <w:sz w:val="24"/>
          <w:szCs w:val="24"/>
        </w:rPr>
      </w:pPr>
    </w:p>
    <w:p>
      <w:pPr>
        <w:pStyle w:val="5"/>
        <w:spacing w:line="500" w:lineRule="exact"/>
        <w:ind w:firstLine="510"/>
        <w:jc w:val="left"/>
        <w:rPr>
          <w:rFonts w:ascii="仿宋" w:hAnsi="仿宋" w:eastAsia="仿宋" w:cs="宋体"/>
          <w:color w:val="auto"/>
          <w:sz w:val="24"/>
          <w:szCs w:val="24"/>
        </w:rPr>
      </w:pPr>
      <w:r>
        <w:rPr>
          <w:rFonts w:hint="eastAsia" w:ascii="仿宋" w:hAnsi="仿宋" w:eastAsia="仿宋" w:cs="宋体"/>
          <w:color w:val="auto"/>
          <w:sz w:val="24"/>
          <w:szCs w:val="24"/>
        </w:rPr>
        <w:t>　委托期限：</w:t>
      </w:r>
      <w:r>
        <w:rPr>
          <w:rFonts w:ascii="仿宋" w:hAnsi="仿宋" w:eastAsia="仿宋" w:cs="宋体"/>
          <w:color w:val="auto"/>
          <w:sz w:val="24"/>
          <w:szCs w:val="24"/>
          <w:u w:val="single"/>
        </w:rPr>
        <w:t xml:space="preserve">       </w:t>
      </w:r>
      <w:r>
        <w:rPr>
          <w:rFonts w:hint="eastAsia" w:ascii="仿宋" w:hAnsi="仿宋" w:eastAsia="仿宋" w:cs="宋体"/>
          <w:color w:val="auto"/>
          <w:sz w:val="24"/>
          <w:szCs w:val="24"/>
        </w:rPr>
        <w:t>， 委托代理人无权转委托权。</w:t>
      </w:r>
    </w:p>
    <w:p>
      <w:pPr>
        <w:pStyle w:val="5"/>
        <w:spacing w:line="500" w:lineRule="exact"/>
        <w:ind w:firstLine="0"/>
        <w:jc w:val="left"/>
        <w:rPr>
          <w:rFonts w:ascii="仿宋" w:hAnsi="仿宋" w:eastAsia="仿宋" w:cs="宋体"/>
          <w:color w:val="auto"/>
          <w:sz w:val="24"/>
          <w:szCs w:val="24"/>
        </w:rPr>
      </w:pPr>
    </w:p>
    <w:tbl>
      <w:tblPr>
        <w:tblStyle w:val="15"/>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4771" w:type="dxa"/>
          </w:tcPr>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ind w:firstLine="720" w:firstLineChars="300"/>
              <w:rPr>
                <w:rFonts w:ascii="仿宋" w:hAnsi="仿宋" w:eastAsia="仿宋"/>
                <w:color w:val="auto"/>
                <w:sz w:val="24"/>
                <w:szCs w:val="24"/>
              </w:rPr>
            </w:pPr>
            <w:r>
              <w:rPr>
                <w:rFonts w:hint="eastAsia" w:ascii="仿宋" w:hAnsi="仿宋" w:eastAsia="仿宋"/>
                <w:color w:val="auto"/>
                <w:sz w:val="24"/>
                <w:szCs w:val="24"/>
              </w:rPr>
              <w:t>被授权人身份证复印件正面</w:t>
            </w:r>
          </w:p>
        </w:tc>
        <w:tc>
          <w:tcPr>
            <w:tcW w:w="4771" w:type="dxa"/>
          </w:tcPr>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被授权人身份证复印件背面</w:t>
            </w:r>
          </w:p>
        </w:tc>
      </w:tr>
    </w:tbl>
    <w:p>
      <w:pPr>
        <w:pStyle w:val="5"/>
        <w:spacing w:line="500" w:lineRule="exact"/>
        <w:ind w:firstLine="508"/>
        <w:jc w:val="left"/>
        <w:rPr>
          <w:rFonts w:ascii="仿宋" w:hAnsi="仿宋" w:eastAsia="仿宋" w:cs="宋体"/>
          <w:color w:val="auto"/>
          <w:sz w:val="24"/>
          <w:szCs w:val="24"/>
        </w:rPr>
      </w:pPr>
    </w:p>
    <w:p>
      <w:pPr>
        <w:topLinePunct/>
        <w:spacing w:before="156" w:beforeLines="50" w:after="156" w:afterLines="50" w:line="500" w:lineRule="exact"/>
        <w:ind w:firstLine="5520" w:firstLineChars="2300"/>
        <w:rPr>
          <w:rFonts w:ascii="仿宋" w:hAnsi="仿宋" w:eastAsia="仿宋"/>
          <w:color w:val="auto"/>
          <w:sz w:val="24"/>
          <w:szCs w:val="24"/>
        </w:rPr>
      </w:pPr>
      <w:r>
        <w:rPr>
          <w:rFonts w:hint="eastAsia" w:ascii="仿宋" w:hAnsi="仿宋" w:eastAsia="仿宋"/>
          <w:color w:val="auto"/>
          <w:sz w:val="24"/>
          <w:szCs w:val="24"/>
        </w:rPr>
        <w:t>供应商：（盖单位章）</w:t>
      </w:r>
    </w:p>
    <w:p>
      <w:pPr>
        <w:topLinePunct/>
        <w:spacing w:before="156" w:beforeLines="50" w:after="156" w:afterLines="50" w:line="500" w:lineRule="exact"/>
        <w:ind w:firstLine="5520" w:firstLineChars="2300"/>
        <w:rPr>
          <w:rFonts w:ascii="仿宋" w:hAnsi="仿宋" w:eastAsia="仿宋"/>
          <w:color w:val="auto"/>
          <w:sz w:val="24"/>
          <w:szCs w:val="24"/>
        </w:rPr>
      </w:pPr>
      <w:r>
        <w:rPr>
          <w:rFonts w:hint="eastAsia" w:ascii="仿宋" w:hAnsi="仿宋" w:eastAsia="仿宋"/>
          <w:color w:val="auto"/>
          <w:sz w:val="24"/>
          <w:szCs w:val="24"/>
        </w:rPr>
        <w:t>法定代表人：（签字或签章）</w:t>
      </w:r>
    </w:p>
    <w:p>
      <w:pPr>
        <w:topLinePunct/>
        <w:spacing w:before="156" w:beforeLines="50" w:after="156" w:afterLines="50" w:line="500" w:lineRule="exact"/>
        <w:ind w:firstLine="5520" w:firstLineChars="2300"/>
        <w:rPr>
          <w:rFonts w:ascii="仿宋" w:hAnsi="仿宋" w:eastAsia="仿宋"/>
          <w:color w:val="auto"/>
          <w:sz w:val="24"/>
          <w:szCs w:val="24"/>
          <w:u w:val="single"/>
        </w:rPr>
      </w:pPr>
      <w:r>
        <w:rPr>
          <w:rFonts w:hint="eastAsia" w:ascii="仿宋" w:hAnsi="仿宋" w:eastAsia="仿宋"/>
          <w:color w:val="auto"/>
          <w:sz w:val="24"/>
          <w:szCs w:val="24"/>
        </w:rPr>
        <w:t>身份证号码：</w:t>
      </w:r>
    </w:p>
    <w:p>
      <w:pPr>
        <w:topLinePunct/>
        <w:spacing w:before="156" w:beforeLines="50" w:after="156" w:afterLines="50" w:line="500" w:lineRule="exact"/>
        <w:ind w:firstLine="5520" w:firstLineChars="2300"/>
        <w:rPr>
          <w:rFonts w:ascii="仿宋" w:hAnsi="仿宋" w:eastAsia="仿宋"/>
          <w:color w:val="auto"/>
          <w:sz w:val="24"/>
          <w:szCs w:val="24"/>
        </w:rPr>
      </w:pPr>
      <w:r>
        <w:rPr>
          <w:rFonts w:hint="eastAsia" w:ascii="仿宋" w:hAnsi="仿宋" w:eastAsia="仿宋"/>
          <w:color w:val="auto"/>
          <w:sz w:val="24"/>
          <w:szCs w:val="24"/>
        </w:rPr>
        <w:t>委托代理人：（签字）</w:t>
      </w:r>
    </w:p>
    <w:p>
      <w:pPr>
        <w:topLinePunct/>
        <w:spacing w:before="156" w:beforeLines="50" w:after="156" w:afterLines="50" w:line="500" w:lineRule="exact"/>
        <w:ind w:firstLine="5520" w:firstLineChars="2300"/>
        <w:rPr>
          <w:rFonts w:ascii="仿宋" w:hAnsi="仿宋" w:eastAsia="仿宋"/>
          <w:color w:val="auto"/>
          <w:sz w:val="24"/>
          <w:szCs w:val="24"/>
          <w:u w:val="single"/>
        </w:rPr>
      </w:pPr>
      <w:r>
        <w:rPr>
          <w:rFonts w:hint="eastAsia" w:ascii="仿宋" w:hAnsi="仿宋" w:eastAsia="仿宋"/>
          <w:color w:val="auto"/>
          <w:sz w:val="24"/>
          <w:szCs w:val="24"/>
        </w:rPr>
        <w:t>身份证号码：</w:t>
      </w:r>
    </w:p>
    <w:p>
      <w:pPr>
        <w:topLinePunct/>
        <w:spacing w:before="156" w:beforeLines="50" w:after="156" w:afterLines="50" w:line="500" w:lineRule="exact"/>
        <w:ind w:firstLine="5520" w:firstLineChars="2300"/>
        <w:jc w:val="left"/>
        <w:rPr>
          <w:rFonts w:ascii="仿宋" w:hAnsi="仿宋" w:eastAsia="仿宋"/>
          <w:b/>
          <w:color w:val="auto"/>
          <w:sz w:val="32"/>
          <w:szCs w:val="32"/>
        </w:rPr>
      </w:pPr>
      <w:r>
        <w:rPr>
          <w:rFonts w:hint="eastAsia" w:ascii="仿宋" w:hAnsi="仿宋" w:eastAsia="仿宋"/>
          <w:color w:val="auto"/>
          <w:sz w:val="24"/>
          <w:szCs w:val="24"/>
        </w:rPr>
        <w:t>日   期：  年  月  日</w:t>
      </w:r>
      <w:bookmarkStart w:id="20" w:name="_Toc7428"/>
      <w:bookmarkStart w:id="21" w:name="_Toc1242"/>
    </w:p>
    <w:p>
      <w:pPr>
        <w:rPr>
          <w:rFonts w:ascii="仿宋" w:hAnsi="仿宋" w:eastAsia="仿宋"/>
          <w:b/>
          <w:color w:val="auto"/>
          <w:sz w:val="32"/>
          <w:szCs w:val="32"/>
        </w:rPr>
      </w:pPr>
      <w:r>
        <w:rPr>
          <w:rFonts w:ascii="仿宋" w:hAnsi="仿宋" w:eastAsia="仿宋"/>
          <w:b/>
          <w:color w:val="auto"/>
          <w:sz w:val="32"/>
          <w:szCs w:val="32"/>
        </w:rPr>
        <w:br w:type="page"/>
      </w:r>
    </w:p>
    <w:p>
      <w:pPr>
        <w:pStyle w:val="2"/>
        <w:rPr>
          <w:color w:val="auto"/>
        </w:rPr>
      </w:pPr>
    </w:p>
    <w:p>
      <w:pPr>
        <w:jc w:val="center"/>
        <w:rPr>
          <w:rFonts w:ascii="仿宋" w:hAnsi="仿宋" w:eastAsia="仿宋"/>
          <w:b/>
          <w:color w:val="auto"/>
          <w:sz w:val="32"/>
          <w:szCs w:val="32"/>
        </w:rPr>
      </w:pPr>
      <w:r>
        <w:rPr>
          <w:rFonts w:hint="eastAsia" w:ascii="仿宋" w:hAnsi="仿宋" w:eastAsia="仿宋"/>
          <w:b/>
          <w:color w:val="auto"/>
          <w:sz w:val="32"/>
          <w:szCs w:val="32"/>
        </w:rPr>
        <w:t>供应商声明</w:t>
      </w:r>
      <w:bookmarkEnd w:id="20"/>
      <w:r>
        <w:rPr>
          <w:rFonts w:hint="eastAsia" w:ascii="仿宋" w:hAnsi="仿宋" w:eastAsia="仿宋"/>
          <w:b/>
          <w:color w:val="auto"/>
          <w:sz w:val="32"/>
          <w:szCs w:val="32"/>
        </w:rPr>
        <w:t>函</w:t>
      </w:r>
      <w:bookmarkEnd w:id="21"/>
    </w:p>
    <w:p>
      <w:pPr>
        <w:spacing w:line="500" w:lineRule="exact"/>
        <w:rPr>
          <w:rFonts w:ascii="仿宋" w:hAnsi="仿宋" w:eastAsia="仿宋"/>
          <w:color w:val="auto"/>
          <w:sz w:val="28"/>
          <w:szCs w:val="28"/>
        </w:rPr>
      </w:pP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（采购人或采购代理机构）     </w:t>
      </w:r>
    </w:p>
    <w:p>
      <w:pPr>
        <w:pStyle w:val="13"/>
        <w:spacing w:line="500" w:lineRule="exact"/>
        <w:rPr>
          <w:rFonts w:ascii="仿宋" w:hAnsi="仿宋" w:eastAsia="仿宋"/>
          <w:color w:val="auto"/>
        </w:rPr>
      </w:pP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u w:val="single"/>
        </w:rPr>
        <w:t xml:space="preserve">      （供应商全称）            </w:t>
      </w:r>
      <w:r>
        <w:rPr>
          <w:rFonts w:hint="eastAsia" w:ascii="仿宋" w:hAnsi="仿宋" w:eastAsia="仿宋"/>
          <w:color w:val="auto"/>
          <w:sz w:val="24"/>
          <w:szCs w:val="24"/>
        </w:rPr>
        <w:t xml:space="preserve">，参加贵单位组织的 </w:t>
      </w:r>
      <w:r>
        <w:rPr>
          <w:rFonts w:hint="eastAsia" w:ascii="仿宋" w:hAnsi="仿宋" w:eastAsia="仿宋"/>
          <w:color w:val="auto"/>
          <w:sz w:val="24"/>
          <w:szCs w:val="24"/>
          <w:u w:val="single"/>
        </w:rPr>
        <w:t xml:space="preserve"> （项目名称）</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（项目编号:）的政府采购活动。在此郑重声明：</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u w:val="single"/>
        </w:rPr>
        <w:t>（为或不为）</w:t>
      </w:r>
      <w:r>
        <w:rPr>
          <w:rFonts w:hint="eastAsia" w:ascii="仿宋" w:hAnsi="仿宋" w:eastAsia="仿宋"/>
          <w:color w:val="auto"/>
          <w:sz w:val="24"/>
          <w:szCs w:val="24"/>
        </w:rPr>
        <w:t xml:space="preserve">采购人不具有独立法人资格的附属机构（单位）； </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u w:val="single"/>
        </w:rPr>
        <w:t>（为或不为）</w:t>
      </w:r>
      <w:r>
        <w:rPr>
          <w:rFonts w:hint="eastAsia" w:ascii="仿宋" w:hAnsi="仿宋" w:eastAsia="仿宋"/>
          <w:color w:val="auto"/>
          <w:sz w:val="24"/>
          <w:szCs w:val="24"/>
        </w:rPr>
        <w:t xml:space="preserve">本次采购项目提供招标代理服务； </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u w:val="single"/>
        </w:rPr>
        <w:t>（有或没有）</w:t>
      </w:r>
      <w:r>
        <w:rPr>
          <w:rFonts w:hint="eastAsia" w:ascii="仿宋" w:hAnsi="仿宋" w:eastAsia="仿宋"/>
          <w:color w:val="auto"/>
          <w:sz w:val="24"/>
          <w:szCs w:val="24"/>
        </w:rPr>
        <w:t>被列入失信被执行人、重大税收违法案件当事人名单、政府采购严重违法失信行为记录名单且还在执行期；</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（4）我单位在参加本项目政府采购活动前3年内在经营活动中</w:t>
      </w:r>
      <w:r>
        <w:rPr>
          <w:rFonts w:hint="eastAsia" w:ascii="仿宋" w:hAnsi="仿宋" w:eastAsia="仿宋"/>
          <w:color w:val="auto"/>
          <w:sz w:val="24"/>
          <w:szCs w:val="24"/>
          <w:u w:val="single"/>
        </w:rPr>
        <w:t>（有或没有）</w:t>
      </w:r>
      <w:r>
        <w:rPr>
          <w:rFonts w:hint="eastAsia" w:ascii="仿宋" w:hAnsi="仿宋" w:eastAsia="仿宋"/>
          <w:color w:val="auto"/>
          <w:sz w:val="24"/>
          <w:szCs w:val="24"/>
        </w:rPr>
        <w:t>安全责任事故。</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（5）我单位在参加本项目政府采购活动前3年内在经营活动中</w:t>
      </w:r>
      <w:r>
        <w:rPr>
          <w:rFonts w:hint="eastAsia" w:ascii="仿宋" w:hAnsi="仿宋" w:eastAsia="仿宋"/>
          <w:color w:val="auto"/>
          <w:sz w:val="24"/>
          <w:szCs w:val="24"/>
          <w:u w:val="single"/>
        </w:rPr>
        <w:t>（有或没有）</w:t>
      </w:r>
      <w:r>
        <w:rPr>
          <w:rFonts w:hint="eastAsia" w:ascii="仿宋" w:hAnsi="仿宋" w:eastAsia="仿宋"/>
          <w:color w:val="auto"/>
          <w:sz w:val="24"/>
          <w:szCs w:val="24"/>
        </w:rPr>
        <w:t>因违法经营受到刑事处罚或者责令停产停业、吊销许可证或者执照、被暂停或取消投标资格、较大数额罚款等行政处罚。</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如上述承诺不实，将承担由此产生的全部责任。</w:t>
      </w: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jc w:val="center"/>
        <w:rPr>
          <w:rFonts w:ascii="仿宋" w:hAnsi="仿宋" w:eastAsia="仿宋"/>
          <w:color w:val="auto"/>
          <w:sz w:val="24"/>
          <w:szCs w:val="24"/>
        </w:rPr>
      </w:pPr>
    </w:p>
    <w:p>
      <w:pPr>
        <w:spacing w:line="500" w:lineRule="exact"/>
        <w:jc w:val="center"/>
        <w:rPr>
          <w:rFonts w:ascii="仿宋" w:hAnsi="仿宋" w:eastAsia="仿宋"/>
          <w:color w:val="auto"/>
          <w:sz w:val="24"/>
          <w:szCs w:val="24"/>
        </w:rPr>
      </w:pPr>
    </w:p>
    <w:p>
      <w:pPr>
        <w:spacing w:line="500" w:lineRule="exact"/>
        <w:rPr>
          <w:rFonts w:ascii="仿宋" w:hAnsi="仿宋" w:eastAsia="仿宋"/>
          <w:color w:val="auto"/>
          <w:sz w:val="24"/>
          <w:szCs w:val="24"/>
        </w:rPr>
      </w:pPr>
      <w:bookmarkStart w:id="22" w:name="_Toc4343"/>
    </w:p>
    <w:p>
      <w:pPr>
        <w:spacing w:line="500" w:lineRule="exact"/>
        <w:jc w:val="center"/>
        <w:rPr>
          <w:rFonts w:ascii="仿宋" w:hAnsi="仿宋" w:eastAsia="仿宋"/>
          <w:color w:val="auto"/>
          <w:sz w:val="24"/>
          <w:szCs w:val="24"/>
          <w:u w:val="single"/>
        </w:rPr>
      </w:pPr>
      <w:r>
        <w:rPr>
          <w:rFonts w:hint="eastAsia" w:ascii="仿宋" w:hAnsi="仿宋" w:eastAsia="仿宋"/>
          <w:color w:val="auto"/>
          <w:sz w:val="24"/>
          <w:szCs w:val="24"/>
        </w:rPr>
        <w:t xml:space="preserve">                        供应商：</w:t>
      </w:r>
      <w:r>
        <w:rPr>
          <w:rFonts w:hint="eastAsia" w:ascii="仿宋" w:hAnsi="仿宋" w:eastAsia="仿宋"/>
          <w:color w:val="auto"/>
          <w:sz w:val="24"/>
          <w:szCs w:val="24"/>
          <w:u w:val="single"/>
        </w:rPr>
        <w:t xml:space="preserve">  （公章）</w:t>
      </w:r>
      <w:bookmarkEnd w:id="22"/>
    </w:p>
    <w:p>
      <w:pPr>
        <w:spacing w:line="500" w:lineRule="exact"/>
        <w:rPr>
          <w:rFonts w:ascii="仿宋" w:hAnsi="仿宋" w:eastAsia="仿宋"/>
          <w:color w:val="auto"/>
          <w:sz w:val="24"/>
          <w:szCs w:val="24"/>
        </w:rPr>
      </w:pPr>
    </w:p>
    <w:p>
      <w:pPr>
        <w:spacing w:line="500" w:lineRule="exact"/>
        <w:ind w:firstLine="4560" w:firstLineChars="1900"/>
        <w:rPr>
          <w:rFonts w:ascii="仿宋" w:hAnsi="仿宋" w:eastAsia="仿宋"/>
          <w:color w:val="auto"/>
          <w:sz w:val="24"/>
          <w:szCs w:val="24"/>
          <w:u w:val="single"/>
        </w:rPr>
      </w:pPr>
      <w:r>
        <w:rPr>
          <w:rFonts w:hint="eastAsia" w:ascii="仿宋" w:hAnsi="仿宋" w:eastAsia="仿宋"/>
          <w:color w:val="auto"/>
          <w:sz w:val="24"/>
          <w:szCs w:val="24"/>
        </w:rPr>
        <w:t>法定代表人或授权代表：</w:t>
      </w:r>
      <w:r>
        <w:rPr>
          <w:rFonts w:hint="eastAsia" w:ascii="仿宋" w:hAnsi="仿宋" w:eastAsia="仿宋"/>
          <w:color w:val="auto"/>
          <w:sz w:val="24"/>
          <w:szCs w:val="24"/>
          <w:u w:val="single"/>
        </w:rPr>
        <w:t>（签字或签章）</w:t>
      </w:r>
    </w:p>
    <w:p>
      <w:pPr>
        <w:spacing w:line="500" w:lineRule="exact"/>
        <w:rPr>
          <w:rFonts w:ascii="仿宋" w:hAnsi="仿宋" w:eastAsia="仿宋"/>
          <w:color w:val="auto"/>
          <w:sz w:val="24"/>
          <w:szCs w:val="24"/>
        </w:rPr>
      </w:pPr>
    </w:p>
    <w:p>
      <w:pPr>
        <w:spacing w:line="500" w:lineRule="exact"/>
        <w:rPr>
          <w:rFonts w:hint="eastAsia" w:ascii="仿宋" w:hAnsi="仿宋" w:eastAsia="仿宋"/>
          <w:color w:val="auto"/>
          <w:sz w:val="24"/>
          <w:szCs w:val="24"/>
        </w:rPr>
      </w:pPr>
      <w:r>
        <w:rPr>
          <w:rFonts w:hint="eastAsia" w:ascii="仿宋" w:hAnsi="仿宋" w:eastAsia="仿宋"/>
          <w:color w:val="auto"/>
          <w:sz w:val="24"/>
          <w:szCs w:val="24"/>
        </w:rPr>
        <w:t xml:space="preserve">                                          日  期：  年  月  日</w:t>
      </w:r>
    </w:p>
    <w:p>
      <w:pPr>
        <w:rPr>
          <w:rFonts w:hint="eastAsia" w:ascii="仿宋" w:hAnsi="仿宋" w:eastAsia="仿宋"/>
          <w:color w:val="auto"/>
          <w:sz w:val="24"/>
          <w:szCs w:val="24"/>
        </w:rPr>
      </w:pPr>
      <w:r>
        <w:rPr>
          <w:rFonts w:hint="eastAsia" w:ascii="仿宋" w:hAnsi="仿宋" w:eastAsia="仿宋"/>
          <w:color w:val="auto"/>
          <w:sz w:val="24"/>
          <w:szCs w:val="24"/>
        </w:rPr>
        <w:br w:type="page"/>
      </w:r>
    </w:p>
    <w:p>
      <w:pPr>
        <w:jc w:val="center"/>
        <w:rPr>
          <w:rFonts w:ascii="仿宋" w:hAnsi="仿宋" w:eastAsia="仿宋"/>
          <w:b/>
          <w:bCs/>
          <w:color w:val="auto"/>
          <w:kern w:val="0"/>
          <w:sz w:val="32"/>
          <w:szCs w:val="32"/>
        </w:rPr>
      </w:pPr>
      <w:r>
        <w:rPr>
          <w:rFonts w:hint="eastAsia" w:ascii="仿宋" w:hAnsi="仿宋" w:eastAsia="仿宋"/>
          <w:b/>
          <w:bCs/>
          <w:color w:val="auto"/>
          <w:kern w:val="0"/>
          <w:sz w:val="32"/>
          <w:szCs w:val="32"/>
        </w:rPr>
        <w:t>供应商履约能力承诺书</w:t>
      </w:r>
    </w:p>
    <w:p>
      <w:pPr>
        <w:pStyle w:val="13"/>
        <w:spacing w:line="500" w:lineRule="exact"/>
        <w:rPr>
          <w:rFonts w:ascii="仿宋" w:hAnsi="仿宋" w:eastAsia="仿宋" w:cs="宋体"/>
          <w:color w:val="auto"/>
          <w:sz w:val="24"/>
          <w:szCs w:val="24"/>
        </w:rPr>
      </w:pPr>
    </w:p>
    <w:p>
      <w:pPr>
        <w:pStyle w:val="13"/>
        <w:spacing w:line="500" w:lineRule="exact"/>
        <w:rPr>
          <w:rFonts w:ascii="仿宋" w:hAnsi="仿宋" w:eastAsia="仿宋" w:cs="宋体"/>
          <w:color w:val="auto"/>
          <w:sz w:val="24"/>
          <w:szCs w:val="24"/>
        </w:rPr>
      </w:pPr>
      <w:bookmarkStart w:id="23" w:name="_Toc29338"/>
      <w:r>
        <w:rPr>
          <w:rFonts w:hint="eastAsia" w:ascii="仿宋" w:hAnsi="仿宋" w:eastAsia="仿宋" w:cs="宋体"/>
          <w:color w:val="auto"/>
          <w:sz w:val="24"/>
          <w:szCs w:val="24"/>
        </w:rPr>
        <w:t>致：（采购人名称）</w:t>
      </w:r>
    </w:p>
    <w:p>
      <w:pPr>
        <w:pStyle w:val="13"/>
        <w:spacing w:line="500" w:lineRule="exact"/>
        <w:ind w:firstLine="480" w:firstLineChars="200"/>
        <w:jc w:val="left"/>
        <w:rPr>
          <w:rFonts w:ascii="仿宋" w:hAnsi="仿宋" w:eastAsia="仿宋" w:cs="宋体"/>
          <w:color w:val="auto"/>
          <w:sz w:val="24"/>
          <w:szCs w:val="24"/>
        </w:rPr>
      </w:pPr>
    </w:p>
    <w:p>
      <w:pPr>
        <w:pStyle w:val="13"/>
        <w:spacing w:line="500" w:lineRule="exact"/>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 xml:space="preserve">我单位承诺：我单位具备履行采购合同所必需的设备和专业技术能力，愿为本项目实施提供必需的设备和专业技术人员，如有任何虚假和不实，我单位自愿放弃参与本次政府采购活动的资格并承担一切相关责任。 </w:t>
      </w:r>
      <w:bookmarkEnd w:id="23"/>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line="500" w:lineRule="exact"/>
        <w:ind w:right="480" w:firstLine="5880" w:firstLineChars="2450"/>
        <w:rPr>
          <w:rFonts w:ascii="仿宋" w:hAnsi="仿宋" w:eastAsia="仿宋"/>
          <w:color w:val="auto"/>
          <w:sz w:val="24"/>
          <w:szCs w:val="24"/>
        </w:rPr>
      </w:pPr>
      <w:r>
        <w:rPr>
          <w:rFonts w:hint="eastAsia" w:ascii="仿宋" w:hAnsi="仿宋" w:eastAsia="仿宋"/>
          <w:color w:val="auto"/>
          <w:sz w:val="24"/>
          <w:szCs w:val="24"/>
        </w:rPr>
        <w:t>供应商：  （公章）</w:t>
      </w:r>
    </w:p>
    <w:p>
      <w:pPr>
        <w:adjustRightInd w:val="0"/>
        <w:spacing w:before="312" w:beforeLines="100" w:after="156" w:afterLines="50" w:line="500" w:lineRule="exact"/>
        <w:ind w:right="480" w:firstLine="4320" w:firstLineChars="1800"/>
        <w:rPr>
          <w:rFonts w:ascii="仿宋" w:hAnsi="仿宋" w:eastAsia="仿宋"/>
          <w:color w:val="auto"/>
          <w:sz w:val="24"/>
          <w:szCs w:val="24"/>
        </w:rPr>
      </w:pPr>
      <w:r>
        <w:rPr>
          <w:rFonts w:hint="eastAsia" w:ascii="仿宋" w:hAnsi="仿宋" w:eastAsia="仿宋"/>
          <w:color w:val="auto"/>
          <w:sz w:val="24"/>
          <w:szCs w:val="24"/>
        </w:rPr>
        <w:t xml:space="preserve">法定代表人或授权代表（签字或签章）：                </w:t>
      </w:r>
    </w:p>
    <w:p>
      <w:pPr>
        <w:spacing w:line="500" w:lineRule="exact"/>
        <w:jc w:val="center"/>
        <w:rPr>
          <w:rFonts w:ascii="仿宋" w:hAnsi="仿宋" w:eastAsia="仿宋"/>
          <w:color w:val="auto"/>
          <w:sz w:val="24"/>
          <w:szCs w:val="24"/>
        </w:rPr>
      </w:pPr>
      <w:bookmarkStart w:id="24" w:name="_Toc1383"/>
      <w:r>
        <w:rPr>
          <w:rFonts w:hint="eastAsia" w:ascii="仿宋" w:hAnsi="仿宋" w:eastAsia="仿宋"/>
          <w:color w:val="auto"/>
          <w:sz w:val="24"/>
          <w:szCs w:val="24"/>
        </w:rPr>
        <w:t xml:space="preserve">                                   日期：</w:t>
      </w:r>
      <w:bookmarkEnd w:id="24"/>
      <w:r>
        <w:rPr>
          <w:rFonts w:hint="eastAsia" w:ascii="仿宋" w:hAnsi="仿宋" w:eastAsia="仿宋"/>
          <w:color w:val="auto"/>
          <w:sz w:val="24"/>
          <w:szCs w:val="24"/>
        </w:rPr>
        <w:t>年  月  日</w:t>
      </w:r>
    </w:p>
    <w:p>
      <w:pPr>
        <w:spacing w:line="500" w:lineRule="exact"/>
        <w:jc w:val="center"/>
        <w:rPr>
          <w:rFonts w:ascii="仿宋" w:hAnsi="仿宋" w:eastAsia="仿宋"/>
          <w:b/>
          <w:bCs/>
          <w:color w:val="auto"/>
          <w:sz w:val="32"/>
          <w:szCs w:val="32"/>
        </w:rPr>
      </w:pPr>
    </w:p>
    <w:p>
      <w:pPr>
        <w:pStyle w:val="9"/>
        <w:spacing w:line="500" w:lineRule="exact"/>
        <w:rPr>
          <w:color w:val="auto"/>
        </w:rPr>
      </w:pPr>
    </w:p>
    <w:p>
      <w:pPr>
        <w:pStyle w:val="9"/>
        <w:spacing w:line="500" w:lineRule="exact"/>
        <w:rPr>
          <w:color w:val="auto"/>
        </w:rPr>
      </w:pPr>
    </w:p>
    <w:p>
      <w:pPr>
        <w:pStyle w:val="9"/>
        <w:spacing w:line="500" w:lineRule="exact"/>
        <w:rPr>
          <w:color w:val="auto"/>
        </w:rPr>
      </w:pPr>
    </w:p>
    <w:p>
      <w:pPr>
        <w:rPr>
          <w:rFonts w:hint="eastAsia" w:ascii="仿宋" w:hAnsi="仿宋" w:eastAsia="仿宋"/>
          <w:b/>
          <w:color w:val="auto"/>
          <w:sz w:val="32"/>
          <w:szCs w:val="32"/>
        </w:rPr>
      </w:pPr>
      <w:r>
        <w:rPr>
          <w:rFonts w:hint="eastAsia" w:ascii="仿宋" w:hAnsi="仿宋" w:eastAsia="仿宋"/>
          <w:b/>
          <w:color w:val="auto"/>
          <w:sz w:val="32"/>
          <w:szCs w:val="32"/>
        </w:rPr>
        <w:br w:type="page"/>
      </w: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信用记录承诺书</w:t>
      </w:r>
    </w:p>
    <w:p>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（采购人）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u w:val="single"/>
        </w:rPr>
        <w:t xml:space="preserve">      （供应商全称）            </w:t>
      </w:r>
      <w:r>
        <w:rPr>
          <w:rFonts w:hint="eastAsia" w:ascii="仿宋" w:hAnsi="仿宋" w:eastAsia="仿宋"/>
          <w:color w:val="auto"/>
          <w:sz w:val="24"/>
          <w:szCs w:val="24"/>
        </w:rPr>
        <w:t xml:space="preserve">，参加贵单位组织的 </w:t>
      </w:r>
      <w:r>
        <w:rPr>
          <w:rFonts w:hint="eastAsia" w:ascii="仿宋" w:hAnsi="仿宋" w:eastAsia="仿宋"/>
          <w:color w:val="auto"/>
          <w:sz w:val="24"/>
          <w:szCs w:val="24"/>
          <w:u w:val="single"/>
        </w:rPr>
        <w:t xml:space="preserve"> （项目名称）           </w:t>
      </w:r>
      <w:r>
        <w:rPr>
          <w:rFonts w:hint="eastAsia" w:ascii="仿宋" w:hAnsi="仿宋" w:eastAsia="仿宋"/>
          <w:color w:val="auto"/>
          <w:sz w:val="24"/>
          <w:szCs w:val="24"/>
        </w:rPr>
        <w:t>（项目编号:</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）的政府采购活动。在此郑重承诺：</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经“信用中国”网站（www.creditchina.gov.cn）、中国政府采购网（www.ccgp.gov.cn）渠道查询，查询时间（响应截止前20日内有效）：</w:t>
      </w:r>
      <w:r>
        <w:rPr>
          <w:rFonts w:hint="eastAsia" w:ascii="仿宋" w:hAnsi="仿宋" w:eastAsia="仿宋"/>
          <w:color w:val="auto"/>
          <w:sz w:val="24"/>
          <w:szCs w:val="24"/>
          <w:u w:val="single"/>
        </w:rPr>
        <w:t xml:space="preserve">    年  月  日</w:t>
      </w:r>
      <w:r>
        <w:rPr>
          <w:rFonts w:hint="eastAsia" w:ascii="仿宋" w:hAnsi="仿宋" w:eastAsia="仿宋"/>
          <w:color w:val="auto"/>
          <w:sz w:val="24"/>
          <w:szCs w:val="24"/>
        </w:rPr>
        <w:t>，我单位未被列入失信被执行人、重大税收违法案件当事人名单、政府采购严重违法失信行为记录名单；</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采购人有权通过信用中国”网站（www.creditchina.gov.cn）、中国政府采购网（www.ccgp.gov.cn）渠道进行现场查询，如上述承诺不实，我单位将承担由此产生的全部责任。</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jc w:val="center"/>
        <w:rPr>
          <w:rFonts w:ascii="仿宋" w:hAnsi="仿宋" w:eastAsia="仿宋"/>
          <w:color w:val="auto"/>
          <w:sz w:val="24"/>
          <w:szCs w:val="24"/>
          <w:u w:val="single"/>
        </w:rPr>
      </w:pPr>
      <w:r>
        <w:rPr>
          <w:rFonts w:hint="eastAsia" w:ascii="仿宋" w:hAnsi="仿宋" w:eastAsia="仿宋"/>
          <w:color w:val="auto"/>
          <w:sz w:val="24"/>
          <w:szCs w:val="24"/>
        </w:rPr>
        <w:t xml:space="preserve">                                                    供应商：</w:t>
      </w:r>
      <w:r>
        <w:rPr>
          <w:rFonts w:hint="eastAsia" w:ascii="仿宋" w:hAnsi="仿宋" w:eastAsia="仿宋"/>
          <w:color w:val="auto"/>
          <w:sz w:val="24"/>
          <w:szCs w:val="24"/>
          <w:u w:val="single"/>
        </w:rPr>
        <w:t xml:space="preserve">  （公章）</w:t>
      </w:r>
    </w:p>
    <w:p>
      <w:pPr>
        <w:spacing w:line="360" w:lineRule="auto"/>
        <w:jc w:val="right"/>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jc w:val="right"/>
        <w:rPr>
          <w:rFonts w:ascii="仿宋" w:hAnsi="仿宋" w:eastAsia="仿宋"/>
          <w:color w:val="auto"/>
          <w:sz w:val="24"/>
          <w:szCs w:val="24"/>
          <w:u w:val="single"/>
        </w:rPr>
      </w:pPr>
      <w:r>
        <w:rPr>
          <w:rFonts w:hint="eastAsia" w:ascii="仿宋" w:hAnsi="仿宋" w:eastAsia="仿宋"/>
          <w:color w:val="auto"/>
          <w:sz w:val="24"/>
          <w:szCs w:val="24"/>
        </w:rPr>
        <w:t>法定代表人或授权代表：</w:t>
      </w:r>
      <w:r>
        <w:rPr>
          <w:rFonts w:hint="eastAsia" w:ascii="仿宋" w:hAnsi="仿宋" w:eastAsia="仿宋"/>
          <w:color w:val="auto"/>
          <w:sz w:val="24"/>
          <w:szCs w:val="24"/>
          <w:u w:val="single"/>
        </w:rPr>
        <w:t>（签字或签章）</w:t>
      </w:r>
    </w:p>
    <w:p>
      <w:pPr>
        <w:spacing w:line="360" w:lineRule="auto"/>
        <w:jc w:val="right"/>
        <w:rPr>
          <w:rFonts w:ascii="仿宋" w:hAnsi="仿宋" w:eastAsia="仿宋"/>
          <w:color w:val="auto"/>
          <w:sz w:val="24"/>
          <w:szCs w:val="24"/>
        </w:rPr>
      </w:pPr>
      <w:r>
        <w:rPr>
          <w:rFonts w:hint="eastAsia" w:ascii="仿宋" w:hAnsi="仿宋" w:eastAsia="仿宋"/>
          <w:color w:val="auto"/>
          <w:sz w:val="24"/>
          <w:szCs w:val="24"/>
        </w:rPr>
        <w:t xml:space="preserve"> </w:t>
      </w:r>
    </w:p>
    <w:p>
      <w:pPr>
        <w:jc w:val="center"/>
        <w:rPr>
          <w:rFonts w:ascii="仿宋" w:hAnsi="仿宋" w:eastAsia="仿宋"/>
          <w:b/>
          <w:bCs/>
          <w:color w:val="auto"/>
          <w:sz w:val="32"/>
          <w:szCs w:val="32"/>
        </w:rPr>
      </w:pPr>
      <w:r>
        <w:rPr>
          <w:rFonts w:hint="eastAsia" w:ascii="仿宋" w:hAnsi="仿宋" w:eastAsia="仿宋"/>
          <w:color w:val="auto"/>
          <w:sz w:val="24"/>
          <w:szCs w:val="24"/>
        </w:rPr>
        <w:t xml:space="preserve">                                                         日  期：  年  月  日</w:t>
      </w:r>
    </w:p>
    <w:p>
      <w:pPr>
        <w:rPr>
          <w:rFonts w:hint="eastAsia" w:ascii="仿宋" w:hAnsi="仿宋" w:eastAsia="仿宋"/>
          <w:b/>
          <w:bCs/>
          <w:color w:val="auto"/>
          <w:sz w:val="32"/>
          <w:szCs w:val="32"/>
        </w:rPr>
      </w:pPr>
      <w:r>
        <w:rPr>
          <w:rFonts w:hint="eastAsia" w:ascii="仿宋" w:hAnsi="仿宋" w:eastAsia="仿宋"/>
          <w:b/>
          <w:bCs/>
          <w:color w:val="auto"/>
          <w:sz w:val="32"/>
          <w:szCs w:val="32"/>
        </w:rPr>
        <w:br w:type="page"/>
      </w:r>
    </w:p>
    <w:p>
      <w:pPr>
        <w:jc w:val="center"/>
        <w:rPr>
          <w:rFonts w:ascii="仿宋" w:hAnsi="仿宋" w:eastAsia="仿宋"/>
          <w:b/>
          <w:bCs/>
          <w:color w:val="auto"/>
          <w:sz w:val="32"/>
          <w:szCs w:val="32"/>
        </w:rPr>
      </w:pPr>
      <w:r>
        <w:rPr>
          <w:rFonts w:hint="eastAsia" w:ascii="仿宋" w:hAnsi="仿宋" w:eastAsia="仿宋"/>
          <w:b/>
          <w:bCs/>
          <w:color w:val="auto"/>
          <w:sz w:val="32"/>
          <w:szCs w:val="32"/>
        </w:rPr>
        <w:t>报价一览表</w:t>
      </w:r>
    </w:p>
    <w:p>
      <w:pPr>
        <w:pStyle w:val="13"/>
        <w:spacing w:line="500" w:lineRule="exact"/>
        <w:ind w:firstLine="240" w:firstLineChars="100"/>
        <w:jc w:val="left"/>
        <w:rPr>
          <w:rFonts w:ascii="仿宋" w:hAnsi="仿宋" w:eastAsia="仿宋"/>
          <w:color w:val="auto"/>
          <w:sz w:val="24"/>
          <w:szCs w:val="24"/>
        </w:rPr>
      </w:pPr>
      <w:r>
        <w:rPr>
          <w:rFonts w:hint="eastAsia" w:ascii="仿宋" w:hAnsi="仿宋" w:eastAsia="仿宋"/>
          <w:color w:val="auto"/>
          <w:sz w:val="24"/>
          <w:szCs w:val="24"/>
        </w:rPr>
        <w:t>项目名称：                                                    金额： 元</w:t>
      </w:r>
    </w:p>
    <w:tbl>
      <w:tblPr>
        <w:tblStyle w:val="15"/>
        <w:tblW w:w="8856" w:type="dxa"/>
        <w:jc w:val="center"/>
        <w:tblLayout w:type="fixed"/>
        <w:tblCellMar>
          <w:top w:w="0" w:type="dxa"/>
          <w:left w:w="108" w:type="dxa"/>
          <w:bottom w:w="0" w:type="dxa"/>
          <w:right w:w="108" w:type="dxa"/>
        </w:tblCellMar>
      </w:tblPr>
      <w:tblGrid>
        <w:gridCol w:w="899"/>
        <w:gridCol w:w="3119"/>
        <w:gridCol w:w="4838"/>
      </w:tblGrid>
      <w:tr>
        <w:tblPrEx>
          <w:tblCellMar>
            <w:top w:w="0" w:type="dxa"/>
            <w:left w:w="108" w:type="dxa"/>
            <w:bottom w:w="0" w:type="dxa"/>
            <w:right w:w="108" w:type="dxa"/>
          </w:tblCellMar>
        </w:tblPrEx>
        <w:trPr>
          <w:trHeight w:val="644" w:hRule="atLeast"/>
          <w:jc w:val="center"/>
        </w:trPr>
        <w:tc>
          <w:tcPr>
            <w:tcW w:w="899" w:type="dxa"/>
            <w:tcBorders>
              <w:top w:val="single" w:color="auto" w:sz="4" w:space="0"/>
              <w:left w:val="single" w:color="auto" w:sz="4" w:space="0"/>
              <w:right w:val="single" w:color="auto" w:sz="4" w:space="0"/>
            </w:tcBorders>
            <w:vAlign w:val="center"/>
          </w:tcPr>
          <w:p>
            <w:pPr>
              <w:jc w:val="center"/>
              <w:rPr>
                <w:rFonts w:ascii="仿宋" w:hAnsi="仿宋" w:eastAsia="仿宋"/>
                <w:bCs/>
                <w:color w:val="auto"/>
                <w:kern w:val="0"/>
                <w:sz w:val="24"/>
                <w:szCs w:val="24"/>
              </w:rPr>
            </w:pPr>
            <w:r>
              <w:rPr>
                <w:rFonts w:hint="eastAsia" w:ascii="仿宋" w:hAnsi="仿宋" w:eastAsia="仿宋"/>
                <w:bCs/>
                <w:color w:val="auto"/>
                <w:kern w:val="0"/>
                <w:sz w:val="24"/>
                <w:szCs w:val="24"/>
              </w:rPr>
              <w:t>序号</w:t>
            </w:r>
          </w:p>
        </w:tc>
        <w:tc>
          <w:tcPr>
            <w:tcW w:w="3119" w:type="dxa"/>
            <w:tcBorders>
              <w:top w:val="single" w:color="auto" w:sz="4" w:space="0"/>
              <w:left w:val="single" w:color="auto" w:sz="4" w:space="0"/>
              <w:right w:val="single" w:color="auto" w:sz="4" w:space="0"/>
            </w:tcBorders>
            <w:vAlign w:val="center"/>
          </w:tcPr>
          <w:p>
            <w:pPr>
              <w:jc w:val="center"/>
              <w:rPr>
                <w:rFonts w:ascii="仿宋" w:hAnsi="仿宋" w:eastAsia="仿宋"/>
                <w:bCs/>
                <w:color w:val="auto"/>
                <w:kern w:val="0"/>
                <w:sz w:val="24"/>
                <w:szCs w:val="24"/>
              </w:rPr>
            </w:pPr>
            <w:r>
              <w:rPr>
                <w:rFonts w:hint="eastAsia" w:ascii="仿宋" w:hAnsi="仿宋" w:eastAsia="仿宋"/>
                <w:bCs/>
                <w:color w:val="auto"/>
                <w:kern w:val="0"/>
                <w:sz w:val="24"/>
                <w:szCs w:val="24"/>
              </w:rPr>
              <w:t>费用名称</w:t>
            </w:r>
          </w:p>
        </w:tc>
        <w:tc>
          <w:tcPr>
            <w:tcW w:w="4838" w:type="dxa"/>
            <w:tcBorders>
              <w:top w:val="single" w:color="auto" w:sz="8" w:space="0"/>
              <w:left w:val="single" w:color="auto" w:sz="4" w:space="0"/>
              <w:bottom w:val="single" w:color="000000" w:sz="8" w:space="0"/>
              <w:right w:val="single" w:color="auto" w:sz="8" w:space="0"/>
            </w:tcBorders>
            <w:shd w:val="clear" w:color="auto" w:fill="auto"/>
            <w:vAlign w:val="center"/>
          </w:tcPr>
          <w:p>
            <w:pPr>
              <w:jc w:val="center"/>
              <w:rPr>
                <w:rFonts w:ascii="仿宋" w:hAnsi="仿宋" w:eastAsia="仿宋"/>
                <w:bCs/>
                <w:color w:val="auto"/>
                <w:kern w:val="0"/>
                <w:sz w:val="24"/>
                <w:szCs w:val="24"/>
              </w:rPr>
            </w:pPr>
            <w:r>
              <w:rPr>
                <w:rFonts w:hint="eastAsia" w:ascii="仿宋" w:hAnsi="仿宋" w:eastAsia="仿宋"/>
                <w:bCs/>
                <w:color w:val="auto"/>
                <w:kern w:val="0"/>
                <w:sz w:val="24"/>
                <w:szCs w:val="24"/>
              </w:rPr>
              <w:t>报    价</w:t>
            </w:r>
          </w:p>
        </w:tc>
      </w:tr>
      <w:tr>
        <w:tblPrEx>
          <w:tblCellMar>
            <w:top w:w="0" w:type="dxa"/>
            <w:left w:w="108" w:type="dxa"/>
            <w:bottom w:w="0" w:type="dxa"/>
            <w:right w:w="108" w:type="dxa"/>
          </w:tblCellMar>
        </w:tblPrEx>
        <w:trPr>
          <w:trHeight w:val="644" w:hRule="atLeast"/>
          <w:jc w:val="center"/>
        </w:trPr>
        <w:tc>
          <w:tcPr>
            <w:tcW w:w="899" w:type="dxa"/>
            <w:tcBorders>
              <w:top w:val="single" w:color="auto" w:sz="4" w:space="0"/>
              <w:left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1</w:t>
            </w:r>
          </w:p>
        </w:tc>
        <w:tc>
          <w:tcPr>
            <w:tcW w:w="3119" w:type="dxa"/>
            <w:tcBorders>
              <w:top w:val="single" w:color="auto" w:sz="4" w:space="0"/>
              <w:left w:val="single" w:color="auto" w:sz="4" w:space="0"/>
              <w:right w:val="single" w:color="auto" w:sz="4" w:space="0"/>
            </w:tcBorders>
            <w:vAlign w:val="center"/>
          </w:tcPr>
          <w:p>
            <w:pPr>
              <w:jc w:val="left"/>
              <w:rPr>
                <w:rFonts w:ascii="仿宋" w:hAnsi="仿宋" w:eastAsia="仿宋"/>
                <w:color w:val="auto"/>
                <w:kern w:val="0"/>
                <w:sz w:val="24"/>
                <w:szCs w:val="24"/>
              </w:rPr>
            </w:pPr>
          </w:p>
        </w:tc>
        <w:tc>
          <w:tcPr>
            <w:tcW w:w="4838" w:type="dxa"/>
            <w:tcBorders>
              <w:top w:val="single" w:color="auto" w:sz="8" w:space="0"/>
              <w:left w:val="single" w:color="auto" w:sz="4" w:space="0"/>
              <w:bottom w:val="single" w:color="000000" w:sz="8" w:space="0"/>
              <w:right w:val="single" w:color="auto" w:sz="8" w:space="0"/>
            </w:tcBorders>
            <w:shd w:val="clear" w:color="auto" w:fill="auto"/>
            <w:vAlign w:val="center"/>
          </w:tcPr>
          <w:p>
            <w:pPr>
              <w:jc w:val="center"/>
              <w:rPr>
                <w:rFonts w:ascii="仿宋" w:hAnsi="仿宋" w:eastAsia="仿宋"/>
                <w:b/>
                <w:bCs/>
                <w:color w:val="auto"/>
                <w:kern w:val="0"/>
                <w:sz w:val="24"/>
                <w:szCs w:val="24"/>
              </w:rPr>
            </w:pPr>
          </w:p>
        </w:tc>
      </w:tr>
      <w:tr>
        <w:tblPrEx>
          <w:tblCellMar>
            <w:top w:w="0" w:type="dxa"/>
            <w:left w:w="108" w:type="dxa"/>
            <w:bottom w:w="0" w:type="dxa"/>
            <w:right w:w="108" w:type="dxa"/>
          </w:tblCellMar>
        </w:tblPrEx>
        <w:trPr>
          <w:trHeight w:val="62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rPr>
            </w:pP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ascii="仿宋" w:hAnsi="仿宋" w:eastAsia="仿宋"/>
                <w:color w:val="auto"/>
                <w:kern w:val="0"/>
                <w:sz w:val="24"/>
                <w:szCs w:val="24"/>
              </w:rPr>
              <w:t>……</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rPr>
            </w:pP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4018"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合计（元）</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bCs/>
                <w:color w:val="auto"/>
                <w:sz w:val="24"/>
                <w:szCs w:val="24"/>
              </w:rPr>
            </w:pPr>
            <w:r>
              <w:rPr>
                <w:rFonts w:hint="eastAsia" w:ascii="仿宋" w:hAnsi="仿宋" w:eastAsia="仿宋"/>
                <w:bCs/>
                <w:color w:val="auto"/>
                <w:sz w:val="24"/>
                <w:szCs w:val="24"/>
              </w:rPr>
              <w:t>大写（人民币）：</w:t>
            </w:r>
          </w:p>
        </w:tc>
      </w:tr>
      <w:tr>
        <w:tblPrEx>
          <w:tblCellMar>
            <w:top w:w="0" w:type="dxa"/>
            <w:left w:w="108" w:type="dxa"/>
            <w:bottom w:w="0" w:type="dxa"/>
            <w:right w:w="108" w:type="dxa"/>
          </w:tblCellMar>
        </w:tblPrEx>
        <w:trPr>
          <w:trHeight w:val="626" w:hRule="atLeast"/>
          <w:jc w:val="center"/>
        </w:trPr>
        <w:tc>
          <w:tcPr>
            <w:tcW w:w="4018"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bCs/>
                <w:color w:val="auto"/>
                <w:sz w:val="24"/>
                <w:szCs w:val="24"/>
              </w:rPr>
            </w:pPr>
            <w:r>
              <w:rPr>
                <w:rFonts w:hint="eastAsia" w:ascii="仿宋" w:hAnsi="仿宋" w:eastAsia="仿宋"/>
                <w:bCs/>
                <w:color w:val="auto"/>
                <w:sz w:val="24"/>
                <w:szCs w:val="24"/>
              </w:rPr>
              <w:t>小写（人民币）</w:t>
            </w:r>
          </w:p>
        </w:tc>
      </w:tr>
      <w:tr>
        <w:tblPrEx>
          <w:tblCellMar>
            <w:top w:w="0" w:type="dxa"/>
            <w:left w:w="108" w:type="dxa"/>
            <w:bottom w:w="0" w:type="dxa"/>
            <w:right w:w="108" w:type="dxa"/>
          </w:tblCellMar>
        </w:tblPrEx>
        <w:trPr>
          <w:trHeight w:val="626" w:hRule="atLeast"/>
          <w:jc w:val="center"/>
        </w:trPr>
        <w:tc>
          <w:tcPr>
            <w:tcW w:w="40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服务期</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40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质量标准</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40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优惠承诺</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bl>
    <w:p>
      <w:pPr>
        <w:spacing w:line="500" w:lineRule="exact"/>
        <w:rPr>
          <w:rFonts w:ascii="仿宋" w:hAnsi="仿宋" w:eastAsia="仿宋"/>
          <w:color w:val="auto"/>
          <w:sz w:val="24"/>
          <w:szCs w:val="24"/>
        </w:rPr>
      </w:pPr>
      <w:r>
        <w:rPr>
          <w:rFonts w:hint="eastAsia" w:ascii="仿宋" w:hAnsi="仿宋" w:eastAsia="仿宋"/>
          <w:color w:val="auto"/>
          <w:sz w:val="24"/>
          <w:szCs w:val="24"/>
        </w:rPr>
        <w:t>注：1、与“响应书”中报价不一致的，以报价一览表合计金额为准。</w:t>
      </w:r>
    </w:p>
    <w:p>
      <w:pPr>
        <w:pStyle w:val="13"/>
        <w:spacing w:line="500" w:lineRule="exact"/>
        <w:rPr>
          <w:rFonts w:ascii="仿宋" w:hAnsi="仿宋" w:eastAsia="仿宋"/>
          <w:color w:val="auto"/>
        </w:rPr>
      </w:pPr>
      <w:r>
        <w:rPr>
          <w:rFonts w:hint="eastAsia" w:ascii="仿宋" w:hAnsi="仿宋" w:eastAsia="仿宋"/>
          <w:color w:val="auto"/>
          <w:sz w:val="24"/>
          <w:szCs w:val="24"/>
        </w:rPr>
        <w:t>2、“报价一览表”为多页的，每页均需由法定代表人或授权代表签字并盖供应商印章。</w:t>
      </w:r>
    </w:p>
    <w:p>
      <w:pPr>
        <w:pStyle w:val="13"/>
        <w:spacing w:line="500" w:lineRule="exact"/>
        <w:rPr>
          <w:rFonts w:ascii="仿宋" w:hAnsi="仿宋" w:eastAsia="仿宋"/>
          <w:color w:val="auto"/>
        </w:rPr>
      </w:pPr>
    </w:p>
    <w:p>
      <w:pPr>
        <w:pStyle w:val="13"/>
        <w:spacing w:line="500" w:lineRule="exact"/>
        <w:rPr>
          <w:rFonts w:ascii="仿宋" w:hAnsi="仿宋" w:eastAsia="仿宋"/>
          <w:color w:val="auto"/>
        </w:rPr>
      </w:pPr>
    </w:p>
    <w:p>
      <w:pPr>
        <w:pStyle w:val="13"/>
        <w:spacing w:line="500" w:lineRule="exact"/>
        <w:ind w:firstLine="5160" w:firstLineChars="2150"/>
        <w:rPr>
          <w:rFonts w:ascii="仿宋" w:hAnsi="仿宋" w:eastAsia="仿宋" w:cs="宋体"/>
          <w:color w:val="auto"/>
          <w:sz w:val="24"/>
          <w:szCs w:val="24"/>
        </w:rPr>
      </w:pPr>
    </w:p>
    <w:p>
      <w:pPr>
        <w:pStyle w:val="13"/>
        <w:spacing w:line="500" w:lineRule="exact"/>
        <w:ind w:firstLine="5160" w:firstLineChars="2150"/>
        <w:rPr>
          <w:rFonts w:ascii="仿宋" w:hAnsi="仿宋" w:eastAsia="仿宋" w:cs="宋体"/>
          <w:color w:val="auto"/>
          <w:sz w:val="24"/>
          <w:szCs w:val="24"/>
        </w:rPr>
      </w:pPr>
    </w:p>
    <w:p>
      <w:pPr>
        <w:pStyle w:val="13"/>
        <w:spacing w:line="500" w:lineRule="exact"/>
        <w:ind w:firstLine="5160" w:firstLineChars="2150"/>
        <w:rPr>
          <w:rFonts w:ascii="仿宋" w:hAnsi="仿宋" w:eastAsia="仿宋" w:cs="宋体"/>
          <w:color w:val="auto"/>
          <w:sz w:val="24"/>
          <w:szCs w:val="24"/>
        </w:rPr>
      </w:pPr>
    </w:p>
    <w:p>
      <w:pPr>
        <w:pStyle w:val="13"/>
        <w:spacing w:line="500" w:lineRule="exact"/>
        <w:ind w:firstLine="5160" w:firstLineChars="2150"/>
        <w:rPr>
          <w:rFonts w:ascii="仿宋" w:hAnsi="仿宋" w:eastAsia="仿宋" w:cs="宋体"/>
          <w:color w:val="auto"/>
          <w:sz w:val="24"/>
          <w:szCs w:val="24"/>
        </w:rPr>
      </w:pPr>
      <w:r>
        <w:rPr>
          <w:rFonts w:hint="eastAsia" w:ascii="仿宋" w:hAnsi="仿宋" w:eastAsia="仿宋" w:cs="宋体"/>
          <w:color w:val="auto"/>
          <w:sz w:val="24"/>
          <w:szCs w:val="24"/>
        </w:rPr>
        <w:t>供应商：（公章）</w:t>
      </w:r>
    </w:p>
    <w:p>
      <w:pPr>
        <w:pStyle w:val="13"/>
        <w:spacing w:line="5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 xml:space="preserve">                                  法定代表人或委托代理人：（签字或签章）</w:t>
      </w:r>
    </w:p>
    <w:p>
      <w:pPr>
        <w:pStyle w:val="13"/>
        <w:spacing w:line="500" w:lineRule="exact"/>
        <w:ind w:firstLine="5160" w:firstLineChars="2150"/>
        <w:rPr>
          <w:rFonts w:ascii="仿宋" w:hAnsi="仿宋" w:eastAsia="仿宋" w:cs="宋体"/>
          <w:color w:val="auto"/>
          <w:sz w:val="24"/>
          <w:szCs w:val="24"/>
        </w:rPr>
      </w:pPr>
      <w:r>
        <w:rPr>
          <w:rFonts w:hint="eastAsia" w:ascii="仿宋" w:hAnsi="仿宋" w:eastAsia="仿宋" w:cs="宋体"/>
          <w:color w:val="auto"/>
          <w:sz w:val="24"/>
          <w:szCs w:val="24"/>
        </w:rPr>
        <w:t>日  期：  年  月  日</w:t>
      </w:r>
    </w:p>
    <w:p>
      <w:pPr>
        <w:rPr>
          <w:rFonts w:ascii="仿宋" w:hAnsi="仿宋" w:eastAsia="仿宋"/>
          <w:b/>
          <w:bCs/>
          <w:color w:val="auto"/>
          <w:kern w:val="0"/>
          <w:sz w:val="32"/>
          <w:szCs w:val="32"/>
        </w:rPr>
      </w:pPr>
      <w:r>
        <w:rPr>
          <w:rFonts w:ascii="仿宋" w:hAnsi="仿宋" w:eastAsia="仿宋"/>
          <w:b/>
          <w:bCs/>
          <w:color w:val="auto"/>
          <w:kern w:val="0"/>
          <w:sz w:val="32"/>
          <w:szCs w:val="32"/>
        </w:rPr>
        <w:br w:type="page"/>
      </w:r>
    </w:p>
    <w:p>
      <w:pPr>
        <w:jc w:val="center"/>
        <w:rPr>
          <w:rFonts w:ascii="仿宋" w:hAnsi="仿宋" w:eastAsia="仿宋" w:cs="仿宋_GB2312"/>
          <w:b/>
          <w:bCs/>
          <w:color w:val="auto"/>
          <w:kern w:val="0"/>
          <w:sz w:val="32"/>
          <w:szCs w:val="32"/>
        </w:rPr>
      </w:pPr>
      <w:r>
        <w:rPr>
          <w:rFonts w:hint="eastAsia" w:ascii="仿宋" w:hAnsi="仿宋" w:eastAsia="仿宋" w:cs="仿宋_GB2312"/>
          <w:b/>
          <w:bCs/>
          <w:color w:val="auto"/>
          <w:kern w:val="0"/>
          <w:sz w:val="32"/>
          <w:szCs w:val="32"/>
        </w:rPr>
        <w:t>供应商基本情况表</w:t>
      </w:r>
    </w:p>
    <w:p>
      <w:pPr>
        <w:spacing w:line="500" w:lineRule="exact"/>
        <w:ind w:firstLine="480" w:firstLineChars="200"/>
        <w:rPr>
          <w:rFonts w:ascii="仿宋" w:hAnsi="仿宋" w:eastAsia="仿宋" w:cs="仿宋_GB2312"/>
          <w:color w:val="auto"/>
          <w:sz w:val="24"/>
          <w:szCs w:val="24"/>
          <w:lang w:val="zh-CN"/>
        </w:rPr>
      </w:pPr>
      <w:r>
        <w:rPr>
          <w:rFonts w:hint="eastAsia" w:ascii="仿宋" w:hAnsi="仿宋" w:eastAsia="仿宋" w:cs="仿宋_GB2312"/>
          <w:color w:val="auto"/>
          <w:sz w:val="24"/>
          <w:szCs w:val="24"/>
          <w:lang w:val="zh-CN"/>
        </w:rPr>
        <w:t>项目名称：</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供应商名称</w:t>
            </w:r>
          </w:p>
        </w:tc>
        <w:tc>
          <w:tcPr>
            <w:tcW w:w="7229" w:type="dxa"/>
            <w:gridSpan w:val="7"/>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注册地址</w:t>
            </w:r>
          </w:p>
        </w:tc>
        <w:tc>
          <w:tcPr>
            <w:tcW w:w="3498" w:type="dxa"/>
            <w:gridSpan w:val="3"/>
            <w:vAlign w:val="center"/>
          </w:tcPr>
          <w:p>
            <w:pPr>
              <w:autoSpaceDE w:val="0"/>
              <w:autoSpaceDN w:val="0"/>
              <w:adjustRightInd w:val="0"/>
              <w:rPr>
                <w:rFonts w:ascii="仿宋" w:hAnsi="仿宋" w:eastAsia="仿宋" w:cs="Times New Roman"/>
                <w:color w:val="auto"/>
                <w:kern w:val="0"/>
                <w:sz w:val="24"/>
                <w:szCs w:val="24"/>
              </w:rPr>
            </w:pPr>
          </w:p>
        </w:tc>
        <w:tc>
          <w:tcPr>
            <w:tcW w:w="1382"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邮政编码</w:t>
            </w:r>
          </w:p>
        </w:tc>
        <w:tc>
          <w:tcPr>
            <w:tcW w:w="2349" w:type="dxa"/>
            <w:gridSpan w:val="3"/>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联   系   人</w:t>
            </w:r>
          </w:p>
        </w:tc>
        <w:tc>
          <w:tcPr>
            <w:tcW w:w="34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390" w:type="dxa"/>
            <w:gridSpan w:val="2"/>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电话</w:t>
            </w:r>
          </w:p>
        </w:tc>
        <w:tc>
          <w:tcPr>
            <w:tcW w:w="2349" w:type="dxa"/>
            <w:gridSpan w:val="3"/>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传         真</w:t>
            </w:r>
          </w:p>
        </w:tc>
        <w:tc>
          <w:tcPr>
            <w:tcW w:w="34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390" w:type="dxa"/>
            <w:gridSpan w:val="2"/>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网址</w:t>
            </w:r>
          </w:p>
        </w:tc>
        <w:tc>
          <w:tcPr>
            <w:tcW w:w="2349" w:type="dxa"/>
            <w:gridSpan w:val="3"/>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组织结构</w:t>
            </w:r>
          </w:p>
        </w:tc>
        <w:tc>
          <w:tcPr>
            <w:tcW w:w="7229" w:type="dxa"/>
            <w:gridSpan w:val="7"/>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法定代表人</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技术职称</w:t>
            </w:r>
          </w:p>
        </w:tc>
        <w:tc>
          <w:tcPr>
            <w:tcW w:w="13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461" w:type="dxa"/>
            <w:gridSpan w:val="2"/>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电话</w:t>
            </w:r>
          </w:p>
        </w:tc>
        <w:tc>
          <w:tcPr>
            <w:tcW w:w="888" w:type="dxa"/>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技术负责人</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技术职称</w:t>
            </w:r>
          </w:p>
        </w:tc>
        <w:tc>
          <w:tcPr>
            <w:tcW w:w="13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461" w:type="dxa"/>
            <w:gridSpan w:val="2"/>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电话</w:t>
            </w:r>
          </w:p>
        </w:tc>
        <w:tc>
          <w:tcPr>
            <w:tcW w:w="888" w:type="dxa"/>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成立时间</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5046" w:type="dxa"/>
            <w:gridSpan w:val="6"/>
            <w:vAlign w:val="center"/>
          </w:tcPr>
          <w:p>
            <w:pPr>
              <w:autoSpaceDE w:val="0"/>
              <w:autoSpaceDN w:val="0"/>
              <w:adjustRightInd w:val="0"/>
              <w:ind w:firstLine="1680" w:firstLineChars="7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企业资质等级</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restart"/>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其中</w:t>
            </w: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项目经理</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营业执照号</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高级职称人员</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注册资金</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中级职称人员</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开户银行</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初级职称人员</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账号</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技工</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经营范围</w:t>
            </w:r>
          </w:p>
        </w:tc>
        <w:tc>
          <w:tcPr>
            <w:tcW w:w="7229" w:type="dxa"/>
            <w:gridSpan w:val="7"/>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备  注</w:t>
            </w:r>
          </w:p>
        </w:tc>
        <w:tc>
          <w:tcPr>
            <w:tcW w:w="7229" w:type="dxa"/>
            <w:gridSpan w:val="7"/>
          </w:tcPr>
          <w:p>
            <w:pPr>
              <w:autoSpaceDE w:val="0"/>
              <w:autoSpaceDN w:val="0"/>
              <w:adjustRightInd w:val="0"/>
              <w:jc w:val="left"/>
              <w:rPr>
                <w:rFonts w:ascii="仿宋" w:hAnsi="仿宋" w:eastAsia="仿宋" w:cs="Times New Roman"/>
                <w:color w:val="auto"/>
                <w:kern w:val="0"/>
                <w:sz w:val="24"/>
                <w:szCs w:val="24"/>
              </w:rPr>
            </w:pPr>
          </w:p>
        </w:tc>
      </w:tr>
    </w:tbl>
    <w:p>
      <w:pPr>
        <w:adjustRightInd w:val="0"/>
        <w:spacing w:before="312" w:beforeLines="100" w:after="156" w:afterLines="50" w:line="500" w:lineRule="exact"/>
        <w:ind w:right="480"/>
        <w:rPr>
          <w:rFonts w:ascii="仿宋" w:hAnsi="仿宋" w:eastAsia="仿宋"/>
          <w:color w:val="auto"/>
          <w:sz w:val="24"/>
          <w:szCs w:val="24"/>
        </w:rPr>
      </w:pPr>
      <w:r>
        <w:rPr>
          <w:rFonts w:hint="eastAsia" w:ascii="仿宋" w:hAnsi="仿宋" w:eastAsia="仿宋"/>
          <w:color w:val="auto"/>
          <w:sz w:val="24"/>
          <w:szCs w:val="24"/>
        </w:rPr>
        <w:t xml:space="preserve">                                                  供应商（盖章）：</w:t>
      </w:r>
    </w:p>
    <w:p>
      <w:pPr>
        <w:adjustRightInd w:val="0"/>
        <w:spacing w:before="312" w:beforeLines="100" w:after="156" w:afterLines="50" w:line="500" w:lineRule="exact"/>
        <w:ind w:right="480" w:firstLine="4560" w:firstLineChars="1900"/>
        <w:rPr>
          <w:rFonts w:ascii="仿宋" w:hAnsi="仿宋" w:eastAsia="仿宋"/>
          <w:color w:val="auto"/>
          <w:sz w:val="24"/>
          <w:szCs w:val="24"/>
        </w:rPr>
      </w:pPr>
      <w:r>
        <w:rPr>
          <w:rFonts w:hint="eastAsia" w:ascii="仿宋" w:hAnsi="仿宋" w:eastAsia="仿宋"/>
          <w:color w:val="auto"/>
          <w:sz w:val="24"/>
          <w:szCs w:val="24"/>
        </w:rPr>
        <w:t xml:space="preserve">法定代表人或授权代表（签字或签章）：                </w:t>
      </w:r>
    </w:p>
    <w:p>
      <w:pPr>
        <w:spacing w:line="500" w:lineRule="exact"/>
        <w:jc w:val="center"/>
        <w:rPr>
          <w:rFonts w:ascii="仿宋" w:hAnsi="仿宋" w:eastAsia="仿宋"/>
          <w:b/>
          <w:bCs/>
          <w:color w:val="auto"/>
          <w:sz w:val="32"/>
          <w:szCs w:val="32"/>
        </w:rPr>
      </w:pPr>
      <w:r>
        <w:rPr>
          <w:rFonts w:hint="eastAsia" w:ascii="仿宋" w:hAnsi="仿宋" w:eastAsia="仿宋"/>
          <w:color w:val="auto"/>
          <w:sz w:val="24"/>
          <w:szCs w:val="24"/>
        </w:rPr>
        <w:t xml:space="preserve">                                         日  期：年  月  日</w:t>
      </w:r>
    </w:p>
    <w:p>
      <w:pPr>
        <w:pStyle w:val="6"/>
        <w:spacing w:line="500" w:lineRule="exact"/>
        <w:jc w:val="center"/>
        <w:rPr>
          <w:rFonts w:ascii="仿宋" w:hAnsi="仿宋" w:eastAsia="仿宋"/>
          <w:b/>
          <w:bCs/>
          <w:color w:val="auto"/>
          <w:sz w:val="32"/>
          <w:szCs w:val="32"/>
        </w:rPr>
      </w:pPr>
    </w:p>
    <w:p>
      <w:pPr>
        <w:rPr>
          <w:rFonts w:hint="eastAsia" w:ascii="仿宋" w:hAnsi="仿宋" w:eastAsia="仿宋"/>
          <w:b/>
          <w:bCs/>
          <w:color w:val="auto"/>
          <w:sz w:val="32"/>
          <w:szCs w:val="32"/>
        </w:rPr>
      </w:pPr>
      <w:r>
        <w:rPr>
          <w:rFonts w:hint="eastAsia" w:ascii="仿宋" w:hAnsi="仿宋" w:eastAsia="仿宋"/>
          <w:b/>
          <w:bCs/>
          <w:color w:val="auto"/>
          <w:sz w:val="32"/>
          <w:szCs w:val="32"/>
        </w:rPr>
        <w:br w:type="page"/>
      </w:r>
    </w:p>
    <w:p>
      <w:pPr>
        <w:pStyle w:val="6"/>
        <w:spacing w:line="500" w:lineRule="exact"/>
        <w:jc w:val="center"/>
        <w:rPr>
          <w:rFonts w:ascii="仿宋" w:hAnsi="仿宋" w:eastAsia="仿宋"/>
          <w:b/>
          <w:bCs/>
          <w:color w:val="auto"/>
          <w:sz w:val="32"/>
          <w:szCs w:val="32"/>
        </w:rPr>
      </w:pPr>
      <w:r>
        <w:rPr>
          <w:rFonts w:hint="eastAsia" w:ascii="仿宋" w:hAnsi="仿宋" w:eastAsia="仿宋"/>
          <w:b/>
          <w:bCs/>
          <w:color w:val="auto"/>
          <w:sz w:val="32"/>
          <w:szCs w:val="32"/>
        </w:rPr>
        <w:t>项目人员配置情况表</w:t>
      </w:r>
    </w:p>
    <w:p>
      <w:pPr>
        <w:pStyle w:val="6"/>
        <w:spacing w:line="500" w:lineRule="exact"/>
        <w:jc w:val="left"/>
        <w:rPr>
          <w:rFonts w:ascii="仿宋" w:hAnsi="仿宋" w:eastAsia="仿宋"/>
          <w:color w:val="auto"/>
        </w:rPr>
      </w:pPr>
      <w:r>
        <w:rPr>
          <w:rFonts w:hint="eastAsia" w:ascii="仿宋" w:hAnsi="仿宋" w:eastAsia="仿宋"/>
          <w:color w:val="auto"/>
        </w:rPr>
        <w:t>项目名称：</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739"/>
        <w:gridCol w:w="1174"/>
        <w:gridCol w:w="1235"/>
        <w:gridCol w:w="1768"/>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911"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姓名</w:t>
            </w:r>
          </w:p>
        </w:tc>
        <w:tc>
          <w:tcPr>
            <w:tcW w:w="615" w:type="pct"/>
            <w:vAlign w:val="center"/>
          </w:tcPr>
          <w:p>
            <w:pPr>
              <w:spacing w:line="400" w:lineRule="exact"/>
              <w:jc w:val="center"/>
              <w:rPr>
                <w:rFonts w:ascii="仿宋" w:hAnsi="仿宋" w:eastAsia="仿宋"/>
                <w:color w:val="auto"/>
                <w:sz w:val="24"/>
                <w:szCs w:val="24"/>
              </w:rPr>
            </w:pPr>
            <w:r>
              <w:rPr>
                <w:rFonts w:ascii="仿宋" w:hAnsi="仿宋" w:eastAsia="仿宋"/>
                <w:color w:val="auto"/>
                <w:sz w:val="24"/>
                <w:szCs w:val="24"/>
              </w:rPr>
              <w:t>年龄</w:t>
            </w:r>
          </w:p>
        </w:tc>
        <w:tc>
          <w:tcPr>
            <w:tcW w:w="647"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学历</w:t>
            </w:r>
          </w:p>
        </w:tc>
        <w:tc>
          <w:tcPr>
            <w:tcW w:w="926"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职称证书</w:t>
            </w:r>
          </w:p>
        </w:tc>
        <w:tc>
          <w:tcPr>
            <w:tcW w:w="1393"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拟任职务（岗位）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1</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2</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3</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4" w:type="pct"/>
            <w:vAlign w:val="center"/>
          </w:tcPr>
          <w:p>
            <w:pPr>
              <w:spacing w:line="400" w:lineRule="exact"/>
              <w:jc w:val="center"/>
              <w:rPr>
                <w:rFonts w:ascii="仿宋" w:hAnsi="仿宋" w:eastAsia="仿宋"/>
                <w:color w:val="auto"/>
                <w:sz w:val="24"/>
                <w:szCs w:val="24"/>
              </w:rPr>
            </w:pPr>
            <w:r>
              <w:rPr>
                <w:rFonts w:ascii="仿宋" w:hAnsi="仿宋" w:eastAsia="仿宋"/>
                <w:color w:val="auto"/>
                <w:sz w:val="24"/>
                <w:szCs w:val="24"/>
              </w:rPr>
              <w:t>……</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bl>
    <w:p>
      <w:pPr>
        <w:pStyle w:val="12"/>
        <w:jc w:val="center"/>
        <w:rPr>
          <w:rFonts w:ascii="仿宋" w:hAnsi="仿宋" w:eastAsia="仿宋" w:cs="宋体"/>
          <w:bCs w:val="0"/>
          <w:color w:val="auto"/>
        </w:rPr>
      </w:pPr>
    </w:p>
    <w:p>
      <w:pPr>
        <w:spacing w:line="500" w:lineRule="exact"/>
        <w:ind w:left="480" w:hanging="480" w:hangingChars="200"/>
        <w:rPr>
          <w:rFonts w:ascii="仿宋" w:hAnsi="仿宋" w:eastAsia="仿宋"/>
          <w:color w:val="auto"/>
          <w:sz w:val="24"/>
          <w:szCs w:val="24"/>
        </w:rPr>
      </w:pPr>
      <w:r>
        <w:rPr>
          <w:rFonts w:hint="eastAsia" w:ascii="仿宋" w:hAnsi="仿宋" w:eastAsia="仿宋"/>
          <w:color w:val="auto"/>
          <w:sz w:val="24"/>
          <w:szCs w:val="24"/>
        </w:rPr>
        <w:t>注：附项目人员身份证明、学历（职称）证书、近三个月社保证明等证明文件。</w:t>
      </w:r>
    </w:p>
    <w:p>
      <w:pPr>
        <w:pStyle w:val="12"/>
        <w:jc w:val="center"/>
        <w:rPr>
          <w:rFonts w:ascii="仿宋" w:hAnsi="仿宋" w:eastAsia="仿宋" w:cs="宋体"/>
          <w:bCs w:val="0"/>
          <w:color w:val="auto"/>
        </w:rPr>
      </w:pPr>
    </w:p>
    <w:p>
      <w:pPr>
        <w:pStyle w:val="13"/>
        <w:spacing w:line="500" w:lineRule="exact"/>
        <w:ind w:firstLine="5160" w:firstLineChars="2150"/>
        <w:rPr>
          <w:rFonts w:ascii="仿宋" w:hAnsi="仿宋" w:eastAsia="仿宋" w:cs="宋体"/>
          <w:color w:val="auto"/>
          <w:sz w:val="24"/>
          <w:szCs w:val="24"/>
        </w:rPr>
      </w:pPr>
    </w:p>
    <w:p>
      <w:pPr>
        <w:pStyle w:val="13"/>
        <w:spacing w:line="500" w:lineRule="exact"/>
        <w:ind w:firstLine="5160" w:firstLineChars="2150"/>
        <w:rPr>
          <w:rFonts w:ascii="仿宋" w:hAnsi="仿宋" w:eastAsia="仿宋" w:cs="宋体"/>
          <w:color w:val="auto"/>
          <w:sz w:val="24"/>
          <w:szCs w:val="24"/>
        </w:rPr>
      </w:pPr>
    </w:p>
    <w:p>
      <w:pPr>
        <w:pStyle w:val="13"/>
        <w:spacing w:line="500" w:lineRule="exact"/>
        <w:ind w:firstLine="5160" w:firstLineChars="2150"/>
        <w:rPr>
          <w:rFonts w:ascii="仿宋" w:hAnsi="仿宋" w:eastAsia="仿宋" w:cs="宋体"/>
          <w:color w:val="auto"/>
          <w:sz w:val="24"/>
          <w:szCs w:val="24"/>
        </w:rPr>
      </w:pPr>
      <w:r>
        <w:rPr>
          <w:rFonts w:hint="eastAsia" w:ascii="仿宋" w:hAnsi="仿宋" w:eastAsia="仿宋" w:cs="宋体"/>
          <w:color w:val="auto"/>
          <w:sz w:val="24"/>
          <w:szCs w:val="24"/>
        </w:rPr>
        <w:t>供应商：（公章）</w:t>
      </w:r>
    </w:p>
    <w:p>
      <w:pPr>
        <w:pStyle w:val="13"/>
        <w:spacing w:line="5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 xml:space="preserve">                                  法定代表人或委托代理人：（签字或签章）</w:t>
      </w:r>
    </w:p>
    <w:p>
      <w:pPr>
        <w:pStyle w:val="13"/>
        <w:spacing w:line="500" w:lineRule="exact"/>
        <w:ind w:firstLine="5040" w:firstLineChars="2100"/>
        <w:rPr>
          <w:rFonts w:ascii="仿宋" w:hAnsi="仿宋" w:eastAsia="仿宋" w:cs="宋体"/>
          <w:color w:val="auto"/>
          <w:sz w:val="24"/>
          <w:szCs w:val="24"/>
        </w:rPr>
      </w:pPr>
      <w:r>
        <w:rPr>
          <w:rFonts w:hint="eastAsia" w:ascii="仿宋" w:hAnsi="仿宋" w:eastAsia="仿宋" w:cs="宋体"/>
          <w:color w:val="auto"/>
          <w:sz w:val="24"/>
          <w:szCs w:val="24"/>
        </w:rPr>
        <w:t>日  期：  年  月  日</w:t>
      </w:r>
    </w:p>
    <w:p>
      <w:pPr>
        <w:pStyle w:val="13"/>
        <w:spacing w:line="500" w:lineRule="exact"/>
        <w:rPr>
          <w:rFonts w:ascii="仿宋" w:hAnsi="仿宋" w:eastAsia="仿宋"/>
          <w:color w:val="auto"/>
        </w:rPr>
      </w:pPr>
    </w:p>
    <w:bookmarkEnd w:id="13"/>
    <w:bookmarkEnd w:id="14"/>
    <w:p>
      <w:pPr>
        <w:rPr>
          <w:rFonts w:hint="eastAsia" w:ascii="仿宋" w:hAnsi="仿宋" w:eastAsia="仿宋"/>
          <w:b/>
          <w:bCs/>
          <w:color w:val="auto"/>
          <w:sz w:val="32"/>
          <w:szCs w:val="32"/>
        </w:rPr>
      </w:pPr>
      <w:bookmarkStart w:id="25" w:name="_Toc4898"/>
      <w:bookmarkStart w:id="26" w:name="_Toc20452"/>
      <w:bookmarkStart w:id="27" w:name="_Toc14723"/>
      <w:r>
        <w:rPr>
          <w:rFonts w:hint="eastAsia" w:ascii="仿宋" w:hAnsi="仿宋" w:eastAsia="仿宋"/>
          <w:b/>
          <w:bCs/>
          <w:color w:val="auto"/>
          <w:sz w:val="32"/>
          <w:szCs w:val="32"/>
        </w:rPr>
        <w:br w:type="page"/>
      </w:r>
    </w:p>
    <w:p>
      <w:pPr>
        <w:jc w:val="center"/>
        <w:rPr>
          <w:rFonts w:ascii="仿宋" w:hAnsi="仿宋" w:eastAsia="仿宋"/>
          <w:b/>
          <w:bCs/>
          <w:color w:val="auto"/>
          <w:sz w:val="32"/>
          <w:szCs w:val="32"/>
        </w:rPr>
      </w:pPr>
      <w:r>
        <w:rPr>
          <w:rFonts w:hint="eastAsia" w:ascii="仿宋" w:hAnsi="仿宋" w:eastAsia="仿宋"/>
          <w:b/>
          <w:bCs/>
          <w:color w:val="auto"/>
          <w:sz w:val="32"/>
          <w:szCs w:val="32"/>
        </w:rPr>
        <w:t>商务偏离表</w:t>
      </w:r>
      <w:bookmarkEnd w:id="25"/>
      <w:bookmarkEnd w:id="26"/>
      <w:bookmarkEnd w:id="27"/>
    </w:p>
    <w:p>
      <w:pPr>
        <w:spacing w:line="500" w:lineRule="exact"/>
        <w:rPr>
          <w:rFonts w:ascii="仿宋" w:hAnsi="仿宋" w:eastAsia="仿宋"/>
          <w:color w:val="auto"/>
          <w:sz w:val="28"/>
          <w:szCs w:val="28"/>
        </w:rPr>
      </w:pPr>
      <w:r>
        <w:rPr>
          <w:rFonts w:hint="eastAsia" w:ascii="仿宋" w:hAnsi="仿宋" w:eastAsia="仿宋"/>
          <w:color w:val="auto"/>
          <w:sz w:val="24"/>
          <w:szCs w:val="24"/>
        </w:rPr>
        <w:t xml:space="preserve"> 项目名称：</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641"/>
        <w:gridCol w:w="2311"/>
        <w:gridCol w:w="297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860" w:type="pct"/>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商务条款</w:t>
            </w:r>
          </w:p>
        </w:tc>
        <w:tc>
          <w:tcPr>
            <w:tcW w:w="1211" w:type="pct"/>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lang w:eastAsia="zh-CN"/>
              </w:rPr>
              <w:t>遴选</w:t>
            </w:r>
            <w:r>
              <w:rPr>
                <w:rFonts w:hint="eastAsia" w:ascii="仿宋" w:hAnsi="仿宋" w:eastAsia="仿宋"/>
                <w:color w:val="auto"/>
                <w:sz w:val="24"/>
                <w:szCs w:val="24"/>
              </w:rPr>
              <w:t>文件要求</w:t>
            </w:r>
          </w:p>
        </w:tc>
        <w:tc>
          <w:tcPr>
            <w:tcW w:w="1561" w:type="pct"/>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响应文件响应情况</w:t>
            </w:r>
          </w:p>
        </w:tc>
        <w:tc>
          <w:tcPr>
            <w:tcW w:w="860" w:type="pct"/>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1</w:t>
            </w:r>
          </w:p>
        </w:tc>
        <w:tc>
          <w:tcPr>
            <w:tcW w:w="860" w:type="pct"/>
          </w:tcPr>
          <w:p>
            <w:pPr>
              <w:spacing w:line="500" w:lineRule="exact"/>
              <w:jc w:val="center"/>
              <w:rPr>
                <w:rFonts w:ascii="仿宋" w:hAnsi="仿宋" w:eastAsia="仿宋"/>
                <w:color w:val="auto"/>
                <w:sz w:val="24"/>
                <w:szCs w:val="24"/>
              </w:rPr>
            </w:pPr>
          </w:p>
        </w:tc>
        <w:tc>
          <w:tcPr>
            <w:tcW w:w="1211" w:type="pct"/>
          </w:tcPr>
          <w:p>
            <w:pPr>
              <w:spacing w:line="500" w:lineRule="exact"/>
              <w:jc w:val="center"/>
              <w:rPr>
                <w:rFonts w:ascii="仿宋" w:hAnsi="仿宋" w:eastAsia="仿宋"/>
                <w:color w:val="auto"/>
                <w:sz w:val="24"/>
                <w:szCs w:val="24"/>
              </w:rPr>
            </w:pPr>
          </w:p>
        </w:tc>
        <w:tc>
          <w:tcPr>
            <w:tcW w:w="1561" w:type="pct"/>
          </w:tcPr>
          <w:p>
            <w:pPr>
              <w:spacing w:line="500" w:lineRule="exact"/>
              <w:jc w:val="center"/>
              <w:rPr>
                <w:rFonts w:ascii="仿宋" w:hAnsi="仿宋" w:eastAsia="仿宋"/>
                <w:color w:val="auto"/>
                <w:sz w:val="24"/>
                <w:szCs w:val="24"/>
              </w:rPr>
            </w:pPr>
          </w:p>
        </w:tc>
        <w:tc>
          <w:tcPr>
            <w:tcW w:w="860" w:type="pct"/>
          </w:tcPr>
          <w:p>
            <w:pPr>
              <w:spacing w:line="5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2</w:t>
            </w:r>
          </w:p>
        </w:tc>
        <w:tc>
          <w:tcPr>
            <w:tcW w:w="860" w:type="pct"/>
          </w:tcPr>
          <w:p>
            <w:pPr>
              <w:spacing w:line="500" w:lineRule="exact"/>
              <w:jc w:val="center"/>
              <w:rPr>
                <w:rFonts w:ascii="仿宋" w:hAnsi="仿宋" w:eastAsia="仿宋"/>
                <w:color w:val="auto"/>
                <w:sz w:val="24"/>
                <w:szCs w:val="24"/>
              </w:rPr>
            </w:pPr>
          </w:p>
        </w:tc>
        <w:tc>
          <w:tcPr>
            <w:tcW w:w="1211" w:type="pct"/>
          </w:tcPr>
          <w:p>
            <w:pPr>
              <w:spacing w:line="500" w:lineRule="exact"/>
              <w:jc w:val="center"/>
              <w:rPr>
                <w:rFonts w:ascii="仿宋" w:hAnsi="仿宋" w:eastAsia="仿宋"/>
                <w:color w:val="auto"/>
                <w:sz w:val="24"/>
                <w:szCs w:val="24"/>
              </w:rPr>
            </w:pPr>
          </w:p>
        </w:tc>
        <w:tc>
          <w:tcPr>
            <w:tcW w:w="1561" w:type="pct"/>
          </w:tcPr>
          <w:p>
            <w:pPr>
              <w:spacing w:line="500" w:lineRule="exact"/>
              <w:jc w:val="center"/>
              <w:rPr>
                <w:rFonts w:ascii="仿宋" w:hAnsi="仿宋" w:eastAsia="仿宋"/>
                <w:color w:val="auto"/>
                <w:sz w:val="24"/>
                <w:szCs w:val="24"/>
              </w:rPr>
            </w:pPr>
          </w:p>
        </w:tc>
        <w:tc>
          <w:tcPr>
            <w:tcW w:w="860" w:type="pct"/>
          </w:tcPr>
          <w:p>
            <w:pPr>
              <w:spacing w:line="5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pct"/>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3</w:t>
            </w:r>
          </w:p>
        </w:tc>
        <w:tc>
          <w:tcPr>
            <w:tcW w:w="860" w:type="pct"/>
          </w:tcPr>
          <w:p>
            <w:pPr>
              <w:spacing w:line="500" w:lineRule="exact"/>
              <w:jc w:val="center"/>
              <w:rPr>
                <w:rFonts w:ascii="仿宋" w:hAnsi="仿宋" w:eastAsia="仿宋"/>
                <w:color w:val="auto"/>
                <w:sz w:val="24"/>
                <w:szCs w:val="24"/>
              </w:rPr>
            </w:pPr>
          </w:p>
        </w:tc>
        <w:tc>
          <w:tcPr>
            <w:tcW w:w="1211" w:type="pct"/>
          </w:tcPr>
          <w:p>
            <w:pPr>
              <w:spacing w:line="500" w:lineRule="exact"/>
              <w:jc w:val="center"/>
              <w:rPr>
                <w:rFonts w:ascii="仿宋" w:hAnsi="仿宋" w:eastAsia="仿宋"/>
                <w:color w:val="auto"/>
                <w:sz w:val="24"/>
                <w:szCs w:val="24"/>
              </w:rPr>
            </w:pPr>
          </w:p>
        </w:tc>
        <w:tc>
          <w:tcPr>
            <w:tcW w:w="1561" w:type="pct"/>
          </w:tcPr>
          <w:p>
            <w:pPr>
              <w:spacing w:line="500" w:lineRule="exact"/>
              <w:jc w:val="center"/>
              <w:rPr>
                <w:rFonts w:ascii="仿宋" w:hAnsi="仿宋" w:eastAsia="仿宋"/>
                <w:color w:val="auto"/>
                <w:sz w:val="24"/>
                <w:szCs w:val="24"/>
              </w:rPr>
            </w:pPr>
          </w:p>
        </w:tc>
        <w:tc>
          <w:tcPr>
            <w:tcW w:w="860" w:type="pct"/>
          </w:tcPr>
          <w:p>
            <w:pPr>
              <w:spacing w:line="5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4</w:t>
            </w:r>
          </w:p>
        </w:tc>
        <w:tc>
          <w:tcPr>
            <w:tcW w:w="860" w:type="pct"/>
          </w:tcPr>
          <w:p>
            <w:pPr>
              <w:spacing w:line="500" w:lineRule="exact"/>
              <w:jc w:val="center"/>
              <w:rPr>
                <w:rFonts w:ascii="仿宋" w:hAnsi="仿宋" w:eastAsia="仿宋"/>
                <w:color w:val="auto"/>
                <w:sz w:val="24"/>
                <w:szCs w:val="24"/>
              </w:rPr>
            </w:pPr>
          </w:p>
        </w:tc>
        <w:tc>
          <w:tcPr>
            <w:tcW w:w="1211" w:type="pct"/>
          </w:tcPr>
          <w:p>
            <w:pPr>
              <w:spacing w:line="500" w:lineRule="exact"/>
              <w:jc w:val="center"/>
              <w:rPr>
                <w:rFonts w:ascii="仿宋" w:hAnsi="仿宋" w:eastAsia="仿宋"/>
                <w:color w:val="auto"/>
                <w:sz w:val="24"/>
                <w:szCs w:val="24"/>
              </w:rPr>
            </w:pPr>
          </w:p>
        </w:tc>
        <w:tc>
          <w:tcPr>
            <w:tcW w:w="1561" w:type="pct"/>
          </w:tcPr>
          <w:p>
            <w:pPr>
              <w:spacing w:line="500" w:lineRule="exact"/>
              <w:jc w:val="center"/>
              <w:rPr>
                <w:rFonts w:ascii="仿宋" w:hAnsi="仿宋" w:eastAsia="仿宋"/>
                <w:color w:val="auto"/>
                <w:sz w:val="24"/>
                <w:szCs w:val="24"/>
              </w:rPr>
            </w:pPr>
          </w:p>
        </w:tc>
        <w:tc>
          <w:tcPr>
            <w:tcW w:w="860" w:type="pct"/>
          </w:tcPr>
          <w:p>
            <w:pPr>
              <w:spacing w:line="5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5</w:t>
            </w:r>
          </w:p>
        </w:tc>
        <w:tc>
          <w:tcPr>
            <w:tcW w:w="860" w:type="pct"/>
          </w:tcPr>
          <w:p>
            <w:pPr>
              <w:spacing w:line="500" w:lineRule="exact"/>
              <w:jc w:val="center"/>
              <w:rPr>
                <w:rFonts w:ascii="仿宋" w:hAnsi="仿宋" w:eastAsia="仿宋"/>
                <w:color w:val="auto"/>
                <w:sz w:val="24"/>
                <w:szCs w:val="24"/>
              </w:rPr>
            </w:pPr>
          </w:p>
        </w:tc>
        <w:tc>
          <w:tcPr>
            <w:tcW w:w="1211" w:type="pct"/>
          </w:tcPr>
          <w:p>
            <w:pPr>
              <w:spacing w:line="500" w:lineRule="exact"/>
              <w:jc w:val="center"/>
              <w:rPr>
                <w:rFonts w:ascii="仿宋" w:hAnsi="仿宋" w:eastAsia="仿宋"/>
                <w:color w:val="auto"/>
                <w:sz w:val="24"/>
                <w:szCs w:val="24"/>
              </w:rPr>
            </w:pPr>
          </w:p>
        </w:tc>
        <w:tc>
          <w:tcPr>
            <w:tcW w:w="1561" w:type="pct"/>
          </w:tcPr>
          <w:p>
            <w:pPr>
              <w:spacing w:line="500" w:lineRule="exact"/>
              <w:jc w:val="center"/>
              <w:rPr>
                <w:rFonts w:ascii="仿宋" w:hAnsi="仿宋" w:eastAsia="仿宋"/>
                <w:color w:val="auto"/>
                <w:sz w:val="24"/>
                <w:szCs w:val="24"/>
              </w:rPr>
            </w:pPr>
          </w:p>
        </w:tc>
        <w:tc>
          <w:tcPr>
            <w:tcW w:w="860" w:type="pct"/>
          </w:tcPr>
          <w:p>
            <w:pPr>
              <w:spacing w:line="500" w:lineRule="exact"/>
              <w:jc w:val="center"/>
              <w:rPr>
                <w:rFonts w:ascii="仿宋" w:hAnsi="仿宋" w:eastAsia="仿宋"/>
                <w:color w:val="auto"/>
                <w:sz w:val="24"/>
                <w:szCs w:val="24"/>
              </w:rPr>
            </w:pPr>
          </w:p>
        </w:tc>
      </w:tr>
    </w:tbl>
    <w:p>
      <w:pPr>
        <w:spacing w:line="500" w:lineRule="exact"/>
        <w:rPr>
          <w:rFonts w:ascii="仿宋" w:hAnsi="仿宋" w:eastAsia="仿宋"/>
          <w:color w:val="auto"/>
          <w:sz w:val="24"/>
          <w:szCs w:val="24"/>
        </w:rPr>
      </w:pPr>
      <w:r>
        <w:rPr>
          <w:rFonts w:hint="eastAsia" w:ascii="仿宋" w:hAnsi="仿宋" w:eastAsia="仿宋"/>
          <w:color w:val="auto"/>
          <w:sz w:val="24"/>
          <w:szCs w:val="24"/>
        </w:rPr>
        <w:t>注：无论供应商递交的响应文件与</w:t>
      </w:r>
      <w:r>
        <w:rPr>
          <w:rFonts w:hint="eastAsia" w:ascii="仿宋" w:hAnsi="仿宋" w:eastAsia="仿宋"/>
          <w:color w:val="auto"/>
          <w:sz w:val="24"/>
          <w:szCs w:val="24"/>
          <w:lang w:eastAsia="zh-CN"/>
        </w:rPr>
        <w:t>挂网遴选</w:t>
      </w:r>
      <w:r>
        <w:rPr>
          <w:rFonts w:hint="eastAsia" w:ascii="仿宋" w:hAnsi="仿宋" w:eastAsia="仿宋"/>
          <w:color w:val="auto"/>
          <w:sz w:val="24"/>
          <w:szCs w:val="24"/>
        </w:rPr>
        <w:t>文件</w:t>
      </w:r>
      <w:r>
        <w:rPr>
          <w:rFonts w:hint="eastAsia" w:ascii="仿宋" w:hAnsi="仿宋" w:eastAsia="仿宋"/>
          <w:color w:val="auto"/>
          <w:sz w:val="24"/>
          <w:szCs w:val="24"/>
        </w:rPr>
        <w:t>商务条款的要求是否有偏离，均应逐条列在商务偏离表中。（此表可延伸）</w:t>
      </w:r>
    </w:p>
    <w:p>
      <w:pPr>
        <w:pStyle w:val="13"/>
        <w:spacing w:line="500" w:lineRule="exact"/>
        <w:rPr>
          <w:rFonts w:ascii="仿宋" w:hAnsi="仿宋" w:eastAsia="仿宋" w:cs="宋体"/>
          <w:color w:val="auto"/>
          <w:sz w:val="24"/>
          <w:szCs w:val="24"/>
        </w:rPr>
      </w:pPr>
    </w:p>
    <w:p>
      <w:pPr>
        <w:spacing w:line="500" w:lineRule="exact"/>
        <w:ind w:firstLine="8400" w:firstLineChars="3500"/>
        <w:rPr>
          <w:rFonts w:ascii="仿宋" w:hAnsi="仿宋" w:eastAsia="仿宋"/>
          <w:color w:val="auto"/>
          <w:sz w:val="24"/>
          <w:szCs w:val="24"/>
        </w:rPr>
      </w:pPr>
    </w:p>
    <w:p>
      <w:pPr>
        <w:spacing w:line="500" w:lineRule="exact"/>
        <w:ind w:right="480" w:firstLine="6000" w:firstLineChars="2500"/>
        <w:rPr>
          <w:rFonts w:ascii="仿宋" w:hAnsi="仿宋" w:eastAsia="仿宋"/>
          <w:color w:val="auto"/>
          <w:sz w:val="24"/>
          <w:szCs w:val="24"/>
        </w:rPr>
      </w:pPr>
    </w:p>
    <w:p>
      <w:pPr>
        <w:spacing w:line="500" w:lineRule="exact"/>
        <w:ind w:right="480" w:firstLine="6000" w:firstLineChars="2500"/>
        <w:rPr>
          <w:rFonts w:ascii="仿宋" w:hAnsi="仿宋" w:eastAsia="仿宋"/>
          <w:color w:val="auto"/>
          <w:sz w:val="24"/>
          <w:szCs w:val="24"/>
        </w:rPr>
      </w:pPr>
    </w:p>
    <w:p>
      <w:pPr>
        <w:spacing w:line="500" w:lineRule="exact"/>
        <w:ind w:right="480" w:firstLine="6000" w:firstLineChars="2500"/>
        <w:rPr>
          <w:rFonts w:ascii="仿宋" w:hAnsi="仿宋" w:eastAsia="仿宋"/>
          <w:color w:val="auto"/>
          <w:sz w:val="24"/>
          <w:szCs w:val="24"/>
        </w:rPr>
      </w:pPr>
    </w:p>
    <w:p>
      <w:pPr>
        <w:spacing w:line="500" w:lineRule="exact"/>
        <w:ind w:right="480" w:firstLine="6000" w:firstLineChars="2500"/>
        <w:rPr>
          <w:rFonts w:ascii="仿宋" w:hAnsi="仿宋" w:eastAsia="仿宋"/>
          <w:color w:val="auto"/>
          <w:sz w:val="24"/>
          <w:szCs w:val="24"/>
        </w:rPr>
      </w:pPr>
    </w:p>
    <w:p>
      <w:pPr>
        <w:spacing w:line="500" w:lineRule="exact"/>
        <w:ind w:right="480" w:firstLine="6000" w:firstLineChars="2500"/>
        <w:rPr>
          <w:rFonts w:ascii="仿宋" w:hAnsi="仿宋" w:eastAsia="仿宋"/>
          <w:color w:val="auto"/>
          <w:sz w:val="24"/>
          <w:szCs w:val="24"/>
        </w:rPr>
      </w:pPr>
      <w:r>
        <w:rPr>
          <w:rFonts w:hint="eastAsia" w:ascii="仿宋" w:hAnsi="仿宋" w:eastAsia="仿宋"/>
          <w:color w:val="auto"/>
          <w:sz w:val="24"/>
          <w:szCs w:val="24"/>
        </w:rPr>
        <w:t>供应商：（盖章）</w:t>
      </w:r>
    </w:p>
    <w:p>
      <w:pPr>
        <w:spacing w:line="500" w:lineRule="exact"/>
        <w:jc w:val="right"/>
        <w:rPr>
          <w:rFonts w:ascii="仿宋" w:hAnsi="仿宋" w:eastAsia="仿宋"/>
          <w:color w:val="auto"/>
          <w:sz w:val="24"/>
          <w:szCs w:val="24"/>
        </w:rPr>
      </w:pPr>
      <w:r>
        <w:rPr>
          <w:rFonts w:hint="eastAsia" w:ascii="仿宋" w:hAnsi="仿宋" w:eastAsia="仿宋"/>
          <w:color w:val="auto"/>
          <w:sz w:val="24"/>
          <w:szCs w:val="24"/>
        </w:rPr>
        <w:t>法定代表人或委托代理人：（签字或签章）</w:t>
      </w:r>
    </w:p>
    <w:p>
      <w:pPr>
        <w:spacing w:line="500" w:lineRule="exact"/>
        <w:ind w:right="960" w:firstLine="6000" w:firstLineChars="2500"/>
        <w:rPr>
          <w:rFonts w:ascii="仿宋" w:hAnsi="仿宋" w:eastAsia="仿宋"/>
          <w:color w:val="auto"/>
          <w:sz w:val="24"/>
          <w:szCs w:val="24"/>
        </w:rPr>
        <w:sectPr>
          <w:footerReference r:id="rId6" w:type="default"/>
          <w:pgSz w:w="11906" w:h="16838"/>
          <w:pgMar w:top="1440" w:right="1077" w:bottom="1440" w:left="1503" w:header="851" w:footer="992" w:gutter="0"/>
          <w:pgNumType w:fmt="decimal"/>
          <w:cols w:space="0" w:num="1"/>
          <w:docGrid w:type="lines" w:linePitch="312" w:charSpace="0"/>
        </w:sectPr>
      </w:pPr>
      <w:r>
        <w:rPr>
          <w:rFonts w:hint="eastAsia" w:ascii="仿宋" w:hAnsi="仿宋" w:eastAsia="仿宋"/>
          <w:color w:val="auto"/>
          <w:sz w:val="24"/>
          <w:szCs w:val="24"/>
        </w:rPr>
        <w:t>日   期：年  月  日</w:t>
      </w:r>
    </w:p>
    <w:p>
      <w:pPr>
        <w:pStyle w:val="6"/>
        <w:spacing w:line="500" w:lineRule="exact"/>
        <w:jc w:val="center"/>
        <w:rPr>
          <w:rFonts w:ascii="仿宋" w:hAnsi="仿宋" w:eastAsia="仿宋"/>
          <w:b/>
          <w:bCs/>
          <w:color w:val="auto"/>
          <w:sz w:val="32"/>
          <w:szCs w:val="32"/>
        </w:rPr>
      </w:pPr>
      <w:bookmarkStart w:id="28" w:name="_Toc20274"/>
      <w:bookmarkStart w:id="29" w:name="_Toc12497"/>
      <w:bookmarkStart w:id="30" w:name="_Toc30628"/>
      <w:r>
        <w:rPr>
          <w:rFonts w:hint="eastAsia" w:ascii="仿宋" w:hAnsi="仿宋" w:eastAsia="仿宋"/>
          <w:b/>
          <w:bCs/>
          <w:color w:val="auto"/>
          <w:sz w:val="32"/>
          <w:szCs w:val="32"/>
        </w:rPr>
        <w:t>业绩一览表（如有）</w:t>
      </w:r>
    </w:p>
    <w:p>
      <w:pPr>
        <w:pStyle w:val="6"/>
        <w:spacing w:line="500" w:lineRule="exact"/>
        <w:jc w:val="left"/>
        <w:rPr>
          <w:rFonts w:ascii="仿宋" w:hAnsi="仿宋" w:eastAsia="仿宋"/>
          <w:b/>
          <w:bCs/>
          <w:color w:val="auto"/>
        </w:rPr>
      </w:pPr>
      <w:r>
        <w:rPr>
          <w:rFonts w:hint="eastAsia" w:ascii="仿宋" w:hAnsi="仿宋" w:eastAsia="仿宋"/>
          <w:color w:val="auto"/>
        </w:rPr>
        <w:t>项目名称：</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664"/>
        <w:gridCol w:w="1153"/>
        <w:gridCol w:w="3162"/>
        <w:gridCol w:w="1138"/>
        <w:gridCol w:w="1138"/>
        <w:gridCol w:w="11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5" w:type="pct"/>
            <w:tcBorders>
              <w:top w:val="single" w:color="auto" w:sz="4" w:space="0"/>
            </w:tcBorders>
            <w:vAlign w:val="center"/>
          </w:tcPr>
          <w:p>
            <w:pPr>
              <w:spacing w:line="400" w:lineRule="exact"/>
              <w:ind w:firstLine="120" w:firstLineChars="50"/>
              <w:jc w:val="center"/>
              <w:rPr>
                <w:rFonts w:ascii="仿宋" w:hAnsi="仿宋" w:eastAsia="仿宋" w:cs="Arial"/>
                <w:color w:val="auto"/>
                <w:sz w:val="24"/>
                <w:szCs w:val="24"/>
              </w:rPr>
            </w:pPr>
            <w:r>
              <w:rPr>
                <w:rFonts w:hint="eastAsia" w:ascii="仿宋" w:hAnsi="仿宋" w:eastAsia="仿宋" w:cs="Arial"/>
                <w:color w:val="auto"/>
                <w:sz w:val="24"/>
                <w:szCs w:val="24"/>
              </w:rPr>
              <w:t>序号</w:t>
            </w:r>
          </w:p>
        </w:tc>
        <w:tc>
          <w:tcPr>
            <w:tcW w:w="685"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用户名称</w:t>
            </w:r>
          </w:p>
        </w:tc>
        <w:tc>
          <w:tcPr>
            <w:tcW w:w="1879"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项目名称</w:t>
            </w:r>
          </w:p>
        </w:tc>
        <w:tc>
          <w:tcPr>
            <w:tcW w:w="676"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完成时间</w:t>
            </w:r>
          </w:p>
        </w:tc>
        <w:tc>
          <w:tcPr>
            <w:tcW w:w="676" w:type="pct"/>
            <w:vAlign w:val="center"/>
          </w:tcPr>
          <w:p>
            <w:pPr>
              <w:spacing w:line="400" w:lineRule="exact"/>
              <w:ind w:firstLine="120" w:firstLineChars="50"/>
              <w:jc w:val="center"/>
              <w:rPr>
                <w:rFonts w:ascii="仿宋" w:hAnsi="仿宋" w:eastAsia="仿宋" w:cs="Arial"/>
                <w:color w:val="auto"/>
                <w:sz w:val="24"/>
                <w:szCs w:val="24"/>
              </w:rPr>
            </w:pPr>
            <w:r>
              <w:rPr>
                <w:rFonts w:hint="eastAsia" w:ascii="仿宋" w:hAnsi="仿宋" w:eastAsia="仿宋" w:cs="Arial"/>
                <w:color w:val="auto"/>
                <w:sz w:val="24"/>
                <w:szCs w:val="24"/>
              </w:rPr>
              <w:t>合同金额</w:t>
            </w:r>
          </w:p>
        </w:tc>
        <w:tc>
          <w:tcPr>
            <w:tcW w:w="689" w:type="pct"/>
            <w:tcBorders>
              <w:left w:val="single" w:color="auto" w:sz="4" w:space="0"/>
            </w:tcBorders>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5"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1</w:t>
            </w:r>
          </w:p>
        </w:tc>
        <w:tc>
          <w:tcPr>
            <w:tcW w:w="685" w:type="pct"/>
            <w:vAlign w:val="center"/>
          </w:tcPr>
          <w:p>
            <w:pPr>
              <w:spacing w:line="400" w:lineRule="exact"/>
              <w:rPr>
                <w:rFonts w:ascii="仿宋" w:hAnsi="仿宋" w:eastAsia="仿宋" w:cs="Arial"/>
                <w:color w:val="auto"/>
                <w:sz w:val="24"/>
                <w:szCs w:val="24"/>
              </w:rPr>
            </w:pPr>
          </w:p>
        </w:tc>
        <w:tc>
          <w:tcPr>
            <w:tcW w:w="1879" w:type="pct"/>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89"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5"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2</w:t>
            </w:r>
          </w:p>
        </w:tc>
        <w:tc>
          <w:tcPr>
            <w:tcW w:w="685" w:type="pct"/>
            <w:vAlign w:val="center"/>
          </w:tcPr>
          <w:p>
            <w:pPr>
              <w:spacing w:line="400" w:lineRule="exact"/>
              <w:rPr>
                <w:rFonts w:ascii="仿宋" w:hAnsi="仿宋" w:eastAsia="仿宋" w:cs="Arial"/>
                <w:color w:val="auto"/>
                <w:sz w:val="24"/>
                <w:szCs w:val="24"/>
              </w:rPr>
            </w:pPr>
          </w:p>
        </w:tc>
        <w:tc>
          <w:tcPr>
            <w:tcW w:w="1879" w:type="pct"/>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89"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5"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3</w:t>
            </w:r>
          </w:p>
        </w:tc>
        <w:tc>
          <w:tcPr>
            <w:tcW w:w="685" w:type="pct"/>
            <w:vAlign w:val="center"/>
          </w:tcPr>
          <w:p>
            <w:pPr>
              <w:spacing w:line="400" w:lineRule="exact"/>
              <w:rPr>
                <w:rFonts w:ascii="仿宋" w:hAnsi="仿宋" w:eastAsia="仿宋" w:cs="Arial"/>
                <w:color w:val="auto"/>
                <w:sz w:val="24"/>
                <w:szCs w:val="24"/>
              </w:rPr>
            </w:pPr>
          </w:p>
        </w:tc>
        <w:tc>
          <w:tcPr>
            <w:tcW w:w="1879" w:type="pct"/>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89"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5" w:type="pct"/>
            <w:vAlign w:val="center"/>
          </w:tcPr>
          <w:p>
            <w:pPr>
              <w:spacing w:line="400" w:lineRule="exact"/>
              <w:jc w:val="center"/>
              <w:rPr>
                <w:rFonts w:ascii="仿宋" w:hAnsi="仿宋" w:eastAsia="仿宋" w:cs="Arial"/>
                <w:color w:val="auto"/>
                <w:sz w:val="24"/>
                <w:szCs w:val="24"/>
              </w:rPr>
            </w:pPr>
            <w:r>
              <w:rPr>
                <w:rFonts w:ascii="仿宋" w:hAnsi="仿宋" w:eastAsia="仿宋" w:cs="Arial"/>
                <w:color w:val="auto"/>
                <w:sz w:val="24"/>
                <w:szCs w:val="24"/>
              </w:rPr>
              <w:t>……</w:t>
            </w:r>
          </w:p>
        </w:tc>
        <w:tc>
          <w:tcPr>
            <w:tcW w:w="685" w:type="pct"/>
            <w:tcBorders>
              <w:right w:val="single" w:color="auto" w:sz="4" w:space="0"/>
            </w:tcBorders>
            <w:vAlign w:val="center"/>
          </w:tcPr>
          <w:p>
            <w:pPr>
              <w:spacing w:line="400" w:lineRule="exact"/>
              <w:rPr>
                <w:rFonts w:ascii="仿宋" w:hAnsi="仿宋" w:eastAsia="仿宋" w:cs="Arial"/>
                <w:color w:val="auto"/>
                <w:sz w:val="24"/>
                <w:szCs w:val="24"/>
              </w:rPr>
            </w:pPr>
          </w:p>
        </w:tc>
        <w:tc>
          <w:tcPr>
            <w:tcW w:w="1879" w:type="pct"/>
            <w:tcBorders>
              <w:left w:val="single" w:color="auto" w:sz="4" w:space="0"/>
            </w:tcBorders>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89"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5" w:type="pct"/>
            <w:tcBorders>
              <w:right w:val="single" w:color="auto" w:sz="4" w:space="0"/>
            </w:tcBorders>
            <w:vAlign w:val="center"/>
          </w:tcPr>
          <w:p>
            <w:pPr>
              <w:spacing w:line="400" w:lineRule="exact"/>
              <w:jc w:val="center"/>
              <w:rPr>
                <w:rFonts w:ascii="仿宋" w:hAnsi="仿宋" w:eastAsia="仿宋" w:cs="Arial"/>
                <w:color w:val="auto"/>
                <w:sz w:val="24"/>
                <w:szCs w:val="24"/>
              </w:rPr>
            </w:pPr>
          </w:p>
        </w:tc>
        <w:tc>
          <w:tcPr>
            <w:tcW w:w="685" w:type="pct"/>
            <w:tcBorders>
              <w:left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1879" w:type="pct"/>
            <w:tcBorders>
              <w:left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676" w:type="pct"/>
            <w:tcBorders>
              <w:left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676" w:type="pct"/>
            <w:tcBorders>
              <w:left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689"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5" w:type="pct"/>
            <w:vAlign w:val="center"/>
          </w:tcPr>
          <w:p>
            <w:pPr>
              <w:spacing w:line="400" w:lineRule="exact"/>
              <w:jc w:val="center"/>
              <w:rPr>
                <w:rFonts w:ascii="仿宋" w:hAnsi="仿宋" w:eastAsia="仿宋" w:cs="Arial"/>
                <w:color w:val="auto"/>
                <w:sz w:val="24"/>
                <w:szCs w:val="24"/>
              </w:rPr>
            </w:pPr>
          </w:p>
        </w:tc>
        <w:tc>
          <w:tcPr>
            <w:tcW w:w="685" w:type="pct"/>
            <w:vAlign w:val="center"/>
          </w:tcPr>
          <w:p>
            <w:pPr>
              <w:spacing w:line="400" w:lineRule="exact"/>
              <w:rPr>
                <w:rFonts w:ascii="仿宋" w:hAnsi="仿宋" w:eastAsia="仿宋" w:cs="Arial"/>
                <w:color w:val="auto"/>
                <w:sz w:val="24"/>
                <w:szCs w:val="24"/>
              </w:rPr>
            </w:pPr>
          </w:p>
        </w:tc>
        <w:tc>
          <w:tcPr>
            <w:tcW w:w="1879" w:type="pct"/>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76" w:type="pct"/>
            <w:tcBorders>
              <w:right w:val="single" w:color="auto" w:sz="4" w:space="0"/>
            </w:tcBorders>
            <w:vAlign w:val="center"/>
          </w:tcPr>
          <w:p>
            <w:pPr>
              <w:spacing w:line="400" w:lineRule="exact"/>
              <w:rPr>
                <w:rFonts w:ascii="仿宋" w:hAnsi="仿宋" w:eastAsia="仿宋" w:cs="Arial"/>
                <w:color w:val="auto"/>
                <w:sz w:val="24"/>
                <w:szCs w:val="24"/>
              </w:rPr>
            </w:pPr>
          </w:p>
        </w:tc>
        <w:tc>
          <w:tcPr>
            <w:tcW w:w="689"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5" w:type="pct"/>
            <w:vAlign w:val="center"/>
          </w:tcPr>
          <w:p>
            <w:pPr>
              <w:spacing w:line="400" w:lineRule="exact"/>
              <w:jc w:val="center"/>
              <w:rPr>
                <w:rFonts w:ascii="仿宋" w:hAnsi="仿宋" w:eastAsia="仿宋" w:cs="Arial"/>
                <w:color w:val="auto"/>
                <w:sz w:val="24"/>
                <w:szCs w:val="24"/>
              </w:rPr>
            </w:pPr>
          </w:p>
        </w:tc>
        <w:tc>
          <w:tcPr>
            <w:tcW w:w="685" w:type="pct"/>
            <w:vAlign w:val="center"/>
          </w:tcPr>
          <w:p>
            <w:pPr>
              <w:spacing w:line="400" w:lineRule="exact"/>
              <w:rPr>
                <w:rFonts w:ascii="仿宋" w:hAnsi="仿宋" w:eastAsia="仿宋" w:cs="Arial"/>
                <w:color w:val="auto"/>
                <w:sz w:val="24"/>
                <w:szCs w:val="24"/>
              </w:rPr>
            </w:pPr>
          </w:p>
        </w:tc>
        <w:tc>
          <w:tcPr>
            <w:tcW w:w="1879" w:type="pct"/>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76" w:type="pct"/>
            <w:tcBorders>
              <w:right w:val="single" w:color="auto" w:sz="4" w:space="0"/>
            </w:tcBorders>
            <w:vAlign w:val="center"/>
          </w:tcPr>
          <w:p>
            <w:pPr>
              <w:spacing w:line="400" w:lineRule="exact"/>
              <w:rPr>
                <w:rFonts w:ascii="仿宋" w:hAnsi="仿宋" w:eastAsia="仿宋" w:cs="Arial"/>
                <w:color w:val="auto"/>
                <w:sz w:val="24"/>
                <w:szCs w:val="24"/>
              </w:rPr>
            </w:pPr>
          </w:p>
        </w:tc>
        <w:tc>
          <w:tcPr>
            <w:tcW w:w="689"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5" w:type="pct"/>
            <w:vAlign w:val="center"/>
          </w:tcPr>
          <w:p>
            <w:pPr>
              <w:spacing w:line="400" w:lineRule="exact"/>
              <w:jc w:val="center"/>
              <w:rPr>
                <w:rFonts w:ascii="仿宋" w:hAnsi="仿宋" w:eastAsia="仿宋" w:cs="Arial"/>
                <w:color w:val="auto"/>
                <w:sz w:val="24"/>
                <w:szCs w:val="24"/>
              </w:rPr>
            </w:pPr>
          </w:p>
        </w:tc>
        <w:tc>
          <w:tcPr>
            <w:tcW w:w="685" w:type="pct"/>
            <w:vAlign w:val="center"/>
          </w:tcPr>
          <w:p>
            <w:pPr>
              <w:spacing w:line="400" w:lineRule="exact"/>
              <w:rPr>
                <w:rFonts w:ascii="仿宋" w:hAnsi="仿宋" w:eastAsia="仿宋" w:cs="Arial"/>
                <w:color w:val="auto"/>
                <w:sz w:val="24"/>
                <w:szCs w:val="24"/>
              </w:rPr>
            </w:pPr>
          </w:p>
        </w:tc>
        <w:tc>
          <w:tcPr>
            <w:tcW w:w="1879" w:type="pct"/>
            <w:vAlign w:val="center"/>
          </w:tcPr>
          <w:p>
            <w:pPr>
              <w:spacing w:line="400" w:lineRule="exact"/>
              <w:rPr>
                <w:rFonts w:ascii="仿宋" w:hAnsi="仿宋" w:eastAsia="仿宋" w:cs="Arial"/>
                <w:color w:val="auto"/>
                <w:sz w:val="24"/>
                <w:szCs w:val="24"/>
              </w:rPr>
            </w:pPr>
          </w:p>
        </w:tc>
        <w:tc>
          <w:tcPr>
            <w:tcW w:w="676" w:type="pct"/>
            <w:vAlign w:val="center"/>
          </w:tcPr>
          <w:p>
            <w:pPr>
              <w:spacing w:line="400" w:lineRule="exact"/>
              <w:rPr>
                <w:rFonts w:ascii="仿宋" w:hAnsi="仿宋" w:eastAsia="仿宋" w:cs="Arial"/>
                <w:color w:val="auto"/>
                <w:sz w:val="24"/>
                <w:szCs w:val="24"/>
              </w:rPr>
            </w:pPr>
          </w:p>
        </w:tc>
        <w:tc>
          <w:tcPr>
            <w:tcW w:w="676" w:type="pct"/>
            <w:tcBorders>
              <w:right w:val="single" w:color="auto" w:sz="4" w:space="0"/>
            </w:tcBorders>
            <w:vAlign w:val="center"/>
          </w:tcPr>
          <w:p>
            <w:pPr>
              <w:spacing w:line="400" w:lineRule="exact"/>
              <w:rPr>
                <w:rFonts w:ascii="仿宋" w:hAnsi="仿宋" w:eastAsia="仿宋" w:cs="Arial"/>
                <w:color w:val="auto"/>
                <w:sz w:val="24"/>
                <w:szCs w:val="24"/>
              </w:rPr>
            </w:pPr>
          </w:p>
        </w:tc>
        <w:tc>
          <w:tcPr>
            <w:tcW w:w="689"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395" w:type="pct"/>
            <w:tcBorders>
              <w:bottom w:val="single" w:color="auto" w:sz="4" w:space="0"/>
            </w:tcBorders>
            <w:vAlign w:val="center"/>
          </w:tcPr>
          <w:p>
            <w:pPr>
              <w:spacing w:line="400" w:lineRule="exact"/>
              <w:jc w:val="center"/>
              <w:rPr>
                <w:rFonts w:ascii="仿宋" w:hAnsi="仿宋" w:eastAsia="仿宋" w:cs="Arial"/>
                <w:color w:val="auto"/>
                <w:sz w:val="24"/>
                <w:szCs w:val="24"/>
              </w:rPr>
            </w:pPr>
          </w:p>
        </w:tc>
        <w:tc>
          <w:tcPr>
            <w:tcW w:w="685" w:type="pct"/>
            <w:tcBorders>
              <w:bottom w:val="single" w:color="auto" w:sz="4" w:space="0"/>
            </w:tcBorders>
            <w:vAlign w:val="center"/>
          </w:tcPr>
          <w:p>
            <w:pPr>
              <w:spacing w:line="400" w:lineRule="exact"/>
              <w:rPr>
                <w:rFonts w:ascii="仿宋" w:hAnsi="仿宋" w:eastAsia="仿宋" w:cs="Arial"/>
                <w:color w:val="auto"/>
                <w:sz w:val="24"/>
                <w:szCs w:val="24"/>
              </w:rPr>
            </w:pPr>
          </w:p>
        </w:tc>
        <w:tc>
          <w:tcPr>
            <w:tcW w:w="1879" w:type="pct"/>
            <w:tcBorders>
              <w:bottom w:val="single" w:color="auto" w:sz="4" w:space="0"/>
            </w:tcBorders>
            <w:vAlign w:val="center"/>
          </w:tcPr>
          <w:p>
            <w:pPr>
              <w:spacing w:line="400" w:lineRule="exact"/>
              <w:rPr>
                <w:rFonts w:ascii="仿宋" w:hAnsi="仿宋" w:eastAsia="仿宋" w:cs="Arial"/>
                <w:color w:val="auto"/>
                <w:sz w:val="24"/>
                <w:szCs w:val="24"/>
              </w:rPr>
            </w:pPr>
          </w:p>
        </w:tc>
        <w:tc>
          <w:tcPr>
            <w:tcW w:w="676" w:type="pct"/>
            <w:tcBorders>
              <w:bottom w:val="single" w:color="auto" w:sz="4" w:space="0"/>
            </w:tcBorders>
            <w:vAlign w:val="center"/>
          </w:tcPr>
          <w:p>
            <w:pPr>
              <w:spacing w:line="400" w:lineRule="exact"/>
              <w:rPr>
                <w:rFonts w:ascii="仿宋" w:hAnsi="仿宋" w:eastAsia="仿宋" w:cs="Arial"/>
                <w:color w:val="auto"/>
                <w:sz w:val="24"/>
                <w:szCs w:val="24"/>
              </w:rPr>
            </w:pPr>
          </w:p>
        </w:tc>
        <w:tc>
          <w:tcPr>
            <w:tcW w:w="676" w:type="pct"/>
            <w:tcBorders>
              <w:bottom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689" w:type="pct"/>
            <w:tcBorders>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395" w:type="pct"/>
            <w:tcBorders>
              <w:top w:val="single" w:color="auto" w:sz="4" w:space="0"/>
              <w:bottom w:val="single" w:color="auto" w:sz="4" w:space="0"/>
            </w:tcBorders>
            <w:vAlign w:val="center"/>
          </w:tcPr>
          <w:p>
            <w:pPr>
              <w:spacing w:line="400" w:lineRule="exact"/>
              <w:jc w:val="center"/>
              <w:rPr>
                <w:rFonts w:ascii="仿宋" w:hAnsi="仿宋" w:eastAsia="仿宋" w:cs="Arial"/>
                <w:color w:val="auto"/>
                <w:sz w:val="24"/>
                <w:szCs w:val="24"/>
              </w:rPr>
            </w:pPr>
          </w:p>
        </w:tc>
        <w:tc>
          <w:tcPr>
            <w:tcW w:w="685"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1879"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676"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676" w:type="pct"/>
            <w:tcBorders>
              <w:top w:val="single" w:color="auto" w:sz="4" w:space="0"/>
              <w:bottom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689" w:type="pct"/>
            <w:tcBorders>
              <w:top w:val="single" w:color="auto" w:sz="4" w:space="0"/>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395" w:type="pct"/>
            <w:tcBorders>
              <w:top w:val="single" w:color="auto" w:sz="4" w:space="0"/>
              <w:bottom w:val="single" w:color="auto" w:sz="4" w:space="0"/>
            </w:tcBorders>
            <w:vAlign w:val="center"/>
          </w:tcPr>
          <w:p>
            <w:pPr>
              <w:spacing w:line="400" w:lineRule="exact"/>
              <w:jc w:val="center"/>
              <w:rPr>
                <w:rFonts w:ascii="仿宋" w:hAnsi="仿宋" w:eastAsia="仿宋" w:cs="Arial"/>
                <w:color w:val="auto"/>
                <w:sz w:val="24"/>
                <w:szCs w:val="24"/>
              </w:rPr>
            </w:pPr>
          </w:p>
        </w:tc>
        <w:tc>
          <w:tcPr>
            <w:tcW w:w="685"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1879"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676"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676" w:type="pct"/>
            <w:tcBorders>
              <w:top w:val="single" w:color="auto" w:sz="4" w:space="0"/>
              <w:bottom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689" w:type="pct"/>
            <w:tcBorders>
              <w:top w:val="single" w:color="auto" w:sz="4" w:space="0"/>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395" w:type="pct"/>
            <w:tcBorders>
              <w:top w:val="single" w:color="auto" w:sz="4" w:space="0"/>
              <w:bottom w:val="single" w:color="auto" w:sz="4" w:space="0"/>
            </w:tcBorders>
            <w:vAlign w:val="center"/>
          </w:tcPr>
          <w:p>
            <w:pPr>
              <w:spacing w:line="400" w:lineRule="exact"/>
              <w:jc w:val="center"/>
              <w:rPr>
                <w:rFonts w:ascii="仿宋" w:hAnsi="仿宋" w:eastAsia="仿宋" w:cs="Arial"/>
                <w:color w:val="auto"/>
                <w:sz w:val="24"/>
                <w:szCs w:val="24"/>
              </w:rPr>
            </w:pPr>
          </w:p>
        </w:tc>
        <w:tc>
          <w:tcPr>
            <w:tcW w:w="685"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1879"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676"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676" w:type="pct"/>
            <w:tcBorders>
              <w:top w:val="single" w:color="auto" w:sz="4" w:space="0"/>
              <w:bottom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689" w:type="pct"/>
            <w:tcBorders>
              <w:top w:val="single" w:color="auto" w:sz="4" w:space="0"/>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395" w:type="pct"/>
            <w:tcBorders>
              <w:top w:val="single" w:color="auto" w:sz="4" w:space="0"/>
            </w:tcBorders>
            <w:vAlign w:val="center"/>
          </w:tcPr>
          <w:p>
            <w:pPr>
              <w:spacing w:line="400" w:lineRule="exact"/>
              <w:jc w:val="center"/>
              <w:rPr>
                <w:rFonts w:ascii="仿宋" w:hAnsi="仿宋" w:eastAsia="仿宋" w:cs="Arial"/>
                <w:color w:val="auto"/>
                <w:sz w:val="24"/>
                <w:szCs w:val="24"/>
              </w:rPr>
            </w:pPr>
          </w:p>
        </w:tc>
        <w:tc>
          <w:tcPr>
            <w:tcW w:w="685" w:type="pct"/>
            <w:tcBorders>
              <w:top w:val="single" w:color="auto" w:sz="4" w:space="0"/>
            </w:tcBorders>
            <w:vAlign w:val="center"/>
          </w:tcPr>
          <w:p>
            <w:pPr>
              <w:spacing w:line="400" w:lineRule="exact"/>
              <w:rPr>
                <w:rFonts w:ascii="仿宋" w:hAnsi="仿宋" w:eastAsia="仿宋" w:cs="Arial"/>
                <w:color w:val="auto"/>
                <w:sz w:val="24"/>
                <w:szCs w:val="24"/>
              </w:rPr>
            </w:pPr>
          </w:p>
        </w:tc>
        <w:tc>
          <w:tcPr>
            <w:tcW w:w="1879" w:type="pct"/>
            <w:tcBorders>
              <w:top w:val="single" w:color="auto" w:sz="4" w:space="0"/>
            </w:tcBorders>
            <w:vAlign w:val="center"/>
          </w:tcPr>
          <w:p>
            <w:pPr>
              <w:spacing w:line="400" w:lineRule="exact"/>
              <w:rPr>
                <w:rFonts w:ascii="仿宋" w:hAnsi="仿宋" w:eastAsia="仿宋" w:cs="Arial"/>
                <w:color w:val="auto"/>
                <w:sz w:val="24"/>
                <w:szCs w:val="24"/>
              </w:rPr>
            </w:pPr>
          </w:p>
        </w:tc>
        <w:tc>
          <w:tcPr>
            <w:tcW w:w="676" w:type="pct"/>
            <w:tcBorders>
              <w:top w:val="single" w:color="auto" w:sz="4" w:space="0"/>
            </w:tcBorders>
            <w:vAlign w:val="center"/>
          </w:tcPr>
          <w:p>
            <w:pPr>
              <w:spacing w:line="400" w:lineRule="exact"/>
              <w:rPr>
                <w:rFonts w:ascii="仿宋" w:hAnsi="仿宋" w:eastAsia="仿宋" w:cs="Arial"/>
                <w:color w:val="auto"/>
                <w:sz w:val="24"/>
                <w:szCs w:val="24"/>
              </w:rPr>
            </w:pPr>
          </w:p>
        </w:tc>
        <w:tc>
          <w:tcPr>
            <w:tcW w:w="676" w:type="pct"/>
            <w:tcBorders>
              <w:top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689" w:type="pct"/>
            <w:tcBorders>
              <w:top w:val="single" w:color="auto" w:sz="4" w:space="0"/>
              <w:left w:val="single" w:color="auto" w:sz="4" w:space="0"/>
            </w:tcBorders>
            <w:vAlign w:val="center"/>
          </w:tcPr>
          <w:p>
            <w:pPr>
              <w:spacing w:line="400" w:lineRule="exact"/>
              <w:rPr>
                <w:rFonts w:ascii="仿宋" w:hAnsi="仿宋" w:eastAsia="仿宋" w:cs="Arial"/>
                <w:color w:val="auto"/>
                <w:sz w:val="24"/>
                <w:szCs w:val="24"/>
              </w:rPr>
            </w:pPr>
          </w:p>
        </w:tc>
      </w:tr>
    </w:tbl>
    <w:p>
      <w:pPr>
        <w:spacing w:line="580" w:lineRule="exact"/>
        <w:rPr>
          <w:rFonts w:ascii="仿宋" w:hAnsi="仿宋" w:eastAsia="仿宋" w:cs="Times New Roman"/>
          <w:color w:val="auto"/>
          <w:kern w:val="0"/>
          <w:sz w:val="24"/>
          <w:szCs w:val="24"/>
        </w:rPr>
      </w:pPr>
      <w:r>
        <w:rPr>
          <w:rFonts w:hint="eastAsia" w:ascii="仿宋" w:hAnsi="仿宋" w:eastAsia="仿宋"/>
          <w:color w:val="auto"/>
          <w:sz w:val="24"/>
          <w:szCs w:val="24"/>
        </w:rPr>
        <w:t>注：提供业绩合同关键页复印件（扫描件）或中标（成交）通知书复印件（扫描件）加盖公章。</w:t>
      </w:r>
      <w:r>
        <w:rPr>
          <w:rFonts w:hint="eastAsia" w:ascii="仿宋" w:hAnsi="仿宋" w:eastAsia="仿宋" w:cs="Times New Roman"/>
          <w:color w:val="auto"/>
          <w:kern w:val="0"/>
          <w:sz w:val="24"/>
          <w:szCs w:val="24"/>
        </w:rPr>
        <w:t>（按业绩一览表所列顺序依次排列合同或证明材料复印件）</w:t>
      </w:r>
    </w:p>
    <w:p>
      <w:pPr>
        <w:pStyle w:val="13"/>
        <w:spacing w:line="500" w:lineRule="exact"/>
        <w:rPr>
          <w:rFonts w:ascii="仿宋" w:hAnsi="仿宋" w:eastAsia="仿宋"/>
          <w:color w:val="auto"/>
          <w:sz w:val="24"/>
          <w:szCs w:val="24"/>
        </w:rPr>
      </w:pPr>
    </w:p>
    <w:p>
      <w:pPr>
        <w:pStyle w:val="13"/>
        <w:spacing w:line="500" w:lineRule="exact"/>
        <w:ind w:firstLine="5400" w:firstLineChars="2250"/>
        <w:rPr>
          <w:rFonts w:ascii="仿宋" w:hAnsi="仿宋" w:eastAsia="仿宋" w:cs="宋体"/>
          <w:color w:val="auto"/>
          <w:sz w:val="24"/>
          <w:szCs w:val="24"/>
        </w:rPr>
      </w:pPr>
      <w:r>
        <w:rPr>
          <w:rFonts w:hint="eastAsia" w:ascii="仿宋" w:hAnsi="仿宋" w:eastAsia="仿宋" w:cs="宋体"/>
          <w:color w:val="auto"/>
          <w:sz w:val="24"/>
          <w:szCs w:val="24"/>
        </w:rPr>
        <w:t>供应商：（公章）</w:t>
      </w:r>
    </w:p>
    <w:p>
      <w:pPr>
        <w:pStyle w:val="13"/>
        <w:spacing w:line="500" w:lineRule="exact"/>
        <w:ind w:firstLine="3600" w:firstLineChars="1500"/>
        <w:rPr>
          <w:rFonts w:ascii="仿宋" w:hAnsi="仿宋" w:eastAsia="仿宋" w:cs="宋体"/>
          <w:color w:val="auto"/>
          <w:sz w:val="24"/>
          <w:szCs w:val="24"/>
        </w:rPr>
      </w:pPr>
      <w:r>
        <w:rPr>
          <w:rFonts w:hint="eastAsia" w:ascii="仿宋" w:hAnsi="仿宋" w:eastAsia="仿宋" w:cs="宋体"/>
          <w:color w:val="auto"/>
          <w:sz w:val="24"/>
          <w:szCs w:val="24"/>
        </w:rPr>
        <w:t>法定代表人或委托代理人：（签字或签章）</w:t>
      </w:r>
    </w:p>
    <w:p>
      <w:pPr>
        <w:pStyle w:val="6"/>
        <w:spacing w:line="360" w:lineRule="auto"/>
        <w:jc w:val="center"/>
        <w:rPr>
          <w:rFonts w:ascii="仿宋" w:hAnsi="仿宋" w:eastAsia="仿宋"/>
          <w:color w:val="auto"/>
        </w:rPr>
      </w:pPr>
      <w:r>
        <w:rPr>
          <w:rFonts w:hint="eastAsia" w:ascii="仿宋" w:hAnsi="仿宋" w:eastAsia="仿宋"/>
          <w:color w:val="auto"/>
        </w:rPr>
        <w:t xml:space="preserve">                               日  期：  年  月  日</w:t>
      </w:r>
    </w:p>
    <w:p>
      <w:pPr>
        <w:spacing w:line="580" w:lineRule="exact"/>
        <w:jc w:val="center"/>
        <w:rPr>
          <w:rFonts w:hint="eastAsia" w:ascii="仿宋" w:hAnsi="仿宋" w:eastAsia="仿宋"/>
          <w:b/>
          <w:bCs/>
          <w:color w:val="auto"/>
          <w:kern w:val="0"/>
          <w:sz w:val="32"/>
          <w:szCs w:val="32"/>
        </w:rPr>
      </w:pPr>
    </w:p>
    <w:p>
      <w:pPr>
        <w:spacing w:line="580" w:lineRule="exact"/>
        <w:jc w:val="center"/>
        <w:rPr>
          <w:rFonts w:hint="eastAsia" w:ascii="仿宋" w:hAnsi="仿宋" w:eastAsia="仿宋"/>
          <w:b/>
          <w:bCs/>
          <w:color w:val="auto"/>
          <w:kern w:val="0"/>
          <w:sz w:val="32"/>
          <w:szCs w:val="32"/>
        </w:rPr>
      </w:pPr>
      <w:r>
        <w:rPr>
          <w:rFonts w:hint="eastAsia" w:ascii="仿宋" w:hAnsi="仿宋" w:eastAsia="仿宋"/>
          <w:b/>
          <w:bCs/>
          <w:color w:val="auto"/>
          <w:kern w:val="0"/>
          <w:sz w:val="32"/>
          <w:szCs w:val="32"/>
        </w:rPr>
        <w:t>课题研究大纲</w:t>
      </w:r>
    </w:p>
    <w:p>
      <w:pPr>
        <w:spacing w:line="580" w:lineRule="exact"/>
        <w:jc w:val="left"/>
        <w:rPr>
          <w:rFonts w:hint="eastAsia" w:ascii="仿宋" w:hAnsi="仿宋" w:eastAsia="仿宋"/>
          <w:b/>
          <w:bCs/>
          <w:color w:val="auto"/>
          <w:kern w:val="0"/>
          <w:sz w:val="24"/>
          <w:szCs w:val="24"/>
          <w:lang w:eastAsia="zh-CN"/>
        </w:rPr>
      </w:pPr>
      <w:r>
        <w:rPr>
          <w:rFonts w:hint="eastAsia" w:ascii="仿宋" w:hAnsi="仿宋" w:eastAsia="仿宋"/>
          <w:bCs/>
          <w:color w:val="auto"/>
          <w:kern w:val="0"/>
          <w:sz w:val="24"/>
          <w:szCs w:val="24"/>
          <w:lang w:eastAsia="zh-CN"/>
        </w:rPr>
        <w:t>按照省、州关于规划中期评估相关要求（</w:t>
      </w:r>
      <w:r>
        <w:rPr>
          <w:rFonts w:ascii="仿宋" w:hAnsi="仿宋" w:eastAsia="仿宋"/>
          <w:bCs/>
          <w:color w:val="auto"/>
          <w:kern w:val="0"/>
          <w:sz w:val="24"/>
          <w:szCs w:val="24"/>
        </w:rPr>
        <w:t>格式自拟</w:t>
      </w:r>
      <w:r>
        <w:rPr>
          <w:rFonts w:hint="eastAsia" w:ascii="仿宋" w:hAnsi="仿宋" w:eastAsia="仿宋"/>
          <w:bCs/>
          <w:color w:val="auto"/>
          <w:kern w:val="0"/>
          <w:sz w:val="24"/>
          <w:szCs w:val="24"/>
          <w:lang w:eastAsia="zh-CN"/>
        </w:rPr>
        <w:t>）</w:t>
      </w:r>
    </w:p>
    <w:p>
      <w:pPr>
        <w:spacing w:line="500" w:lineRule="exact"/>
        <w:jc w:val="center"/>
        <w:rPr>
          <w:rFonts w:ascii="仿宋" w:hAnsi="仿宋" w:eastAsia="仿宋"/>
          <w:b/>
          <w:bCs/>
          <w:color w:val="auto"/>
          <w:kern w:val="0"/>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pStyle w:val="9"/>
        <w:spacing w:line="500" w:lineRule="exact"/>
        <w:rPr>
          <w:color w:val="auto"/>
          <w:sz w:val="24"/>
          <w:szCs w:val="24"/>
        </w:rPr>
      </w:pPr>
    </w:p>
    <w:p>
      <w:pPr>
        <w:spacing w:line="500" w:lineRule="exact"/>
        <w:jc w:val="center"/>
        <w:rPr>
          <w:rFonts w:hint="eastAsia" w:ascii="仿宋" w:hAnsi="仿宋" w:eastAsia="仿宋"/>
          <w:b/>
          <w:bCs/>
          <w:color w:val="auto"/>
          <w:kern w:val="0"/>
          <w:sz w:val="32"/>
          <w:szCs w:val="32"/>
        </w:rPr>
      </w:pPr>
    </w:p>
    <w:p>
      <w:pPr>
        <w:spacing w:line="500" w:lineRule="exact"/>
        <w:jc w:val="center"/>
        <w:rPr>
          <w:rFonts w:hint="eastAsia" w:ascii="仿宋" w:hAnsi="仿宋" w:eastAsia="仿宋"/>
          <w:b/>
          <w:bCs/>
          <w:color w:val="auto"/>
          <w:kern w:val="0"/>
          <w:sz w:val="32"/>
          <w:szCs w:val="32"/>
        </w:rPr>
      </w:pPr>
    </w:p>
    <w:p>
      <w:pPr>
        <w:spacing w:line="500" w:lineRule="exact"/>
        <w:jc w:val="center"/>
        <w:rPr>
          <w:rFonts w:hint="eastAsia" w:ascii="仿宋" w:hAnsi="仿宋" w:eastAsia="仿宋"/>
          <w:b/>
          <w:bCs/>
          <w:color w:val="auto"/>
          <w:kern w:val="0"/>
          <w:sz w:val="32"/>
          <w:szCs w:val="32"/>
        </w:rPr>
      </w:pPr>
    </w:p>
    <w:p>
      <w:pPr>
        <w:spacing w:line="500" w:lineRule="exact"/>
        <w:jc w:val="center"/>
        <w:rPr>
          <w:rFonts w:hint="eastAsia" w:ascii="仿宋" w:hAnsi="仿宋" w:eastAsia="仿宋"/>
          <w:b/>
          <w:bCs/>
          <w:color w:val="auto"/>
          <w:kern w:val="0"/>
          <w:sz w:val="32"/>
          <w:szCs w:val="32"/>
        </w:rPr>
      </w:pPr>
    </w:p>
    <w:p>
      <w:pPr>
        <w:spacing w:line="500" w:lineRule="exact"/>
        <w:jc w:val="center"/>
        <w:rPr>
          <w:rFonts w:ascii="仿宋" w:hAnsi="仿宋" w:eastAsia="仿宋"/>
          <w:b/>
          <w:bCs/>
          <w:color w:val="auto"/>
          <w:kern w:val="0"/>
          <w:sz w:val="32"/>
          <w:szCs w:val="32"/>
        </w:rPr>
      </w:pPr>
      <w:r>
        <w:rPr>
          <w:rFonts w:hint="eastAsia" w:ascii="仿宋" w:hAnsi="仿宋" w:eastAsia="仿宋"/>
          <w:b/>
          <w:bCs/>
          <w:color w:val="auto"/>
          <w:kern w:val="0"/>
          <w:sz w:val="32"/>
          <w:szCs w:val="32"/>
        </w:rPr>
        <w:t>项目质量和进度保证措施</w:t>
      </w:r>
    </w:p>
    <w:p>
      <w:pPr>
        <w:spacing w:line="500" w:lineRule="exact"/>
        <w:jc w:val="center"/>
        <w:rPr>
          <w:rFonts w:ascii="仿宋" w:hAnsi="仿宋" w:eastAsia="仿宋"/>
          <w:b/>
          <w:bCs/>
          <w:color w:val="auto"/>
          <w:kern w:val="0"/>
          <w:sz w:val="32"/>
          <w:szCs w:val="32"/>
        </w:rPr>
      </w:pPr>
      <w:r>
        <w:rPr>
          <w:rFonts w:ascii="仿宋" w:hAnsi="仿宋" w:eastAsia="仿宋"/>
          <w:bCs/>
          <w:color w:val="auto"/>
          <w:kern w:val="0"/>
          <w:sz w:val="24"/>
          <w:szCs w:val="24"/>
        </w:rPr>
        <w:t>格式自拟</w:t>
      </w:r>
    </w:p>
    <w:p>
      <w:pPr>
        <w:spacing w:line="500" w:lineRule="exact"/>
        <w:jc w:val="center"/>
        <w:rPr>
          <w:rFonts w:ascii="仿宋" w:hAnsi="仿宋" w:eastAsia="仿宋"/>
          <w:b/>
          <w:bCs/>
          <w:color w:val="auto"/>
          <w:kern w:val="0"/>
          <w:sz w:val="32"/>
          <w:szCs w:val="32"/>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9"/>
        <w:spacing w:line="500" w:lineRule="exact"/>
        <w:rPr>
          <w:rFonts w:ascii="仿宋" w:hAnsi="仿宋" w:eastAsia="仿宋"/>
          <w:color w:val="auto"/>
          <w:sz w:val="24"/>
          <w:szCs w:val="24"/>
        </w:rPr>
      </w:pPr>
    </w:p>
    <w:p>
      <w:pPr>
        <w:pStyle w:val="6"/>
        <w:spacing w:line="360" w:lineRule="auto"/>
        <w:jc w:val="center"/>
        <w:rPr>
          <w:rFonts w:ascii="仿宋" w:hAnsi="仿宋" w:eastAsia="仿宋"/>
          <w:b/>
          <w:bCs/>
          <w:color w:val="auto"/>
          <w:sz w:val="32"/>
          <w:szCs w:val="32"/>
        </w:rPr>
      </w:pPr>
      <w:r>
        <w:rPr>
          <w:rFonts w:hint="eastAsia" w:ascii="仿宋" w:hAnsi="仿宋" w:eastAsia="仿宋"/>
          <w:b/>
          <w:bCs/>
          <w:color w:val="auto"/>
          <w:sz w:val="32"/>
          <w:szCs w:val="32"/>
        </w:rPr>
        <w:t>供应商认为需提供的其它材料</w:t>
      </w:r>
      <w:bookmarkEnd w:id="28"/>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hint="eastAsia" w:ascii="仿宋" w:hAnsi="仿宋" w:eastAsia="仿宋"/>
          <w:color w:val="auto"/>
        </w:rPr>
      </w:pPr>
    </w:p>
    <w:p>
      <w:pPr>
        <w:spacing w:line="500" w:lineRule="exact"/>
        <w:rPr>
          <w:rFonts w:ascii="仿宋" w:hAnsi="仿宋" w:eastAsia="仿宋"/>
          <w:color w:val="auto"/>
        </w:rPr>
      </w:pPr>
    </w:p>
    <w:p>
      <w:pPr>
        <w:pStyle w:val="13"/>
        <w:spacing w:line="500" w:lineRule="exact"/>
        <w:rPr>
          <w:rFonts w:ascii="仿宋" w:hAnsi="仿宋" w:eastAsia="仿宋"/>
          <w:color w:val="auto"/>
        </w:rPr>
      </w:pPr>
    </w:p>
    <w:bookmarkEnd w:id="29"/>
    <w:bookmarkEnd w:id="30"/>
    <w:p>
      <w:pPr>
        <w:spacing w:line="560" w:lineRule="exact"/>
        <w:ind w:firstLine="640" w:firstLineChars="200"/>
        <w:rPr>
          <w:rFonts w:ascii="黑体" w:hAnsi="黑体" w:eastAsia="黑体" w:cs="Times New Roman"/>
          <w:color w:val="auto"/>
          <w:sz w:val="32"/>
          <w:szCs w:val="32"/>
        </w:rPr>
      </w:pPr>
      <w:r>
        <w:rPr>
          <w:rFonts w:hint="eastAsia" w:ascii="Times New Roman" w:hAnsi="Times New Roman" w:eastAsia="仿宋_GB2312" w:cs="Times New Roman"/>
          <w:color w:val="auto"/>
          <w:sz w:val="32"/>
          <w:szCs w:val="32"/>
        </w:rPr>
        <w:t>13.</w:t>
      </w:r>
      <w:r>
        <w:rPr>
          <w:rFonts w:hint="eastAsia" w:ascii="黑体" w:hAnsi="黑体" w:eastAsia="黑体" w:cs="Times New Roman"/>
          <w:color w:val="auto"/>
          <w:sz w:val="32"/>
          <w:szCs w:val="32"/>
        </w:rPr>
        <w:t>响应</w:t>
      </w:r>
      <w:r>
        <w:rPr>
          <w:rFonts w:ascii="黑体" w:hAnsi="黑体" w:eastAsia="黑体" w:cs="Times New Roman"/>
          <w:color w:val="auto"/>
          <w:sz w:val="32"/>
          <w:szCs w:val="32"/>
        </w:rPr>
        <w:t>文件份数、</w:t>
      </w:r>
      <w:r>
        <w:rPr>
          <w:rFonts w:hint="eastAsia" w:ascii="黑体" w:hAnsi="黑体" w:eastAsia="黑体" w:cs="Times New Roman"/>
          <w:color w:val="auto"/>
          <w:sz w:val="32"/>
          <w:szCs w:val="32"/>
          <w:lang w:eastAsia="zh-CN"/>
        </w:rPr>
        <w:t>装帧</w:t>
      </w:r>
      <w:r>
        <w:rPr>
          <w:rFonts w:ascii="黑体" w:hAnsi="黑体" w:eastAsia="黑体" w:cs="Times New Roman"/>
          <w:color w:val="auto"/>
          <w:sz w:val="32"/>
          <w:szCs w:val="32"/>
        </w:rPr>
        <w:t>和签署</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13</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供应商</w:t>
      </w:r>
      <w:r>
        <w:rPr>
          <w:rFonts w:ascii="Times New Roman" w:hAnsi="Times New Roman" w:eastAsia="仿宋_GB2312" w:cs="Times New Roman"/>
          <w:color w:val="auto"/>
          <w:sz w:val="32"/>
          <w:szCs w:val="32"/>
        </w:rPr>
        <w:t>提供的</w:t>
      </w:r>
      <w:r>
        <w:rPr>
          <w:rFonts w:hint="eastAsia" w:ascii="Times New Roman" w:hAnsi="Times New Roman" w:eastAsia="仿宋_GB2312" w:cs="Times New Roman"/>
          <w:color w:val="auto"/>
          <w:sz w:val="32"/>
          <w:szCs w:val="32"/>
        </w:rPr>
        <w:t>响应</w:t>
      </w:r>
      <w:r>
        <w:rPr>
          <w:rFonts w:ascii="Times New Roman" w:hAnsi="Times New Roman" w:eastAsia="仿宋_GB2312" w:cs="Times New Roman"/>
          <w:color w:val="auto"/>
          <w:sz w:val="32"/>
          <w:szCs w:val="32"/>
        </w:rPr>
        <w:t>文件为正本壹份和副本壹份。正本和副本的封面上应标记“正本”或“副本”字样。正本文件与副本文件的内容应一致，不一致时，以正本文件内容为准。</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13</w:t>
      </w:r>
      <w:r>
        <w:rPr>
          <w:rFonts w:ascii="Times New Roman" w:hAnsi="Times New Roman" w:eastAsia="仿宋_GB2312" w:cs="Times New Roman"/>
          <w:color w:val="auto"/>
          <w:sz w:val="32"/>
          <w:szCs w:val="32"/>
        </w:rPr>
        <w:t xml:space="preserve">.2 </w:t>
      </w:r>
      <w:r>
        <w:rPr>
          <w:rFonts w:hint="eastAsia" w:ascii="Times New Roman" w:hAnsi="Times New Roman" w:eastAsia="仿宋_GB2312" w:cs="Times New Roman"/>
          <w:color w:val="auto"/>
          <w:sz w:val="32"/>
          <w:szCs w:val="32"/>
        </w:rPr>
        <w:t>响应</w:t>
      </w:r>
      <w:r>
        <w:rPr>
          <w:rFonts w:ascii="Times New Roman" w:hAnsi="Times New Roman" w:eastAsia="仿宋_GB2312" w:cs="Times New Roman"/>
          <w:color w:val="auto"/>
          <w:sz w:val="32"/>
          <w:szCs w:val="32"/>
        </w:rPr>
        <w:t>文件装帧：</w:t>
      </w:r>
      <w:r>
        <w:rPr>
          <w:rFonts w:hint="eastAsia" w:ascii="Times New Roman" w:hAnsi="Times New Roman" w:eastAsia="仿宋_GB2312" w:cs="Times New Roman"/>
          <w:color w:val="auto"/>
          <w:sz w:val="32"/>
          <w:szCs w:val="32"/>
        </w:rPr>
        <w:t>响应</w:t>
      </w:r>
      <w:r>
        <w:rPr>
          <w:rFonts w:ascii="Times New Roman" w:hAnsi="Times New Roman" w:eastAsia="仿宋_GB2312" w:cs="Times New Roman"/>
          <w:color w:val="auto"/>
          <w:sz w:val="32"/>
          <w:szCs w:val="32"/>
        </w:rPr>
        <w:t>文件的纸质文件独立装订成册；均采用A4格式打印。</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纸质文件签署：按“</w:t>
      </w:r>
      <w:r>
        <w:rPr>
          <w:rFonts w:hint="eastAsia" w:ascii="Times New Roman" w:hAnsi="Times New Roman" w:eastAsia="仿宋_GB2312" w:cs="Times New Roman"/>
          <w:color w:val="auto"/>
          <w:sz w:val="32"/>
          <w:szCs w:val="32"/>
        </w:rPr>
        <w:t>响应</w:t>
      </w:r>
      <w:r>
        <w:rPr>
          <w:rFonts w:ascii="Times New Roman" w:hAnsi="Times New Roman" w:eastAsia="仿宋_GB2312" w:cs="Times New Roman"/>
          <w:color w:val="auto"/>
          <w:sz w:val="32"/>
          <w:szCs w:val="32"/>
        </w:rPr>
        <w:t>文件格式”要求标记、盖章、签字；</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除</w:t>
      </w:r>
      <w:r>
        <w:rPr>
          <w:rFonts w:hint="eastAsia" w:ascii="Times New Roman" w:hAnsi="Times New Roman" w:eastAsia="仿宋_GB2312" w:cs="Times New Roman"/>
          <w:color w:val="auto"/>
          <w:sz w:val="32"/>
          <w:szCs w:val="32"/>
        </w:rPr>
        <w:t>响应</w:t>
      </w:r>
      <w:r>
        <w:rPr>
          <w:rFonts w:ascii="Times New Roman" w:hAnsi="Times New Roman" w:eastAsia="仿宋_GB2312" w:cs="Times New Roman"/>
          <w:color w:val="auto"/>
          <w:sz w:val="32"/>
          <w:szCs w:val="32"/>
        </w:rPr>
        <w:t>总报价外，</w:t>
      </w:r>
      <w:r>
        <w:rPr>
          <w:rFonts w:hint="eastAsia" w:ascii="Times New Roman" w:hAnsi="Times New Roman" w:eastAsia="仿宋_GB2312" w:cs="Times New Roman"/>
          <w:color w:val="auto"/>
          <w:sz w:val="32"/>
          <w:szCs w:val="32"/>
        </w:rPr>
        <w:t>响应</w:t>
      </w:r>
      <w:r>
        <w:rPr>
          <w:rFonts w:ascii="Times New Roman" w:hAnsi="Times New Roman" w:eastAsia="仿宋_GB2312" w:cs="Times New Roman"/>
          <w:color w:val="auto"/>
          <w:sz w:val="32"/>
          <w:szCs w:val="32"/>
        </w:rPr>
        <w:t>文件中其他部分如有修改，修改处加盖</w:t>
      </w:r>
      <w:r>
        <w:rPr>
          <w:rFonts w:hint="eastAsia" w:ascii="Times New Roman" w:hAnsi="Times New Roman" w:eastAsia="仿宋_GB2312" w:cs="Times New Roman"/>
          <w:color w:val="auto"/>
          <w:sz w:val="32"/>
          <w:szCs w:val="32"/>
        </w:rPr>
        <w:t>供应商</w:t>
      </w:r>
      <w:r>
        <w:rPr>
          <w:rFonts w:ascii="Times New Roman" w:hAnsi="Times New Roman" w:eastAsia="仿宋_GB2312" w:cs="Times New Roman"/>
          <w:color w:val="auto"/>
          <w:sz w:val="32"/>
          <w:szCs w:val="32"/>
        </w:rPr>
        <w:t>单位章及法定代表人印章。</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14.响应文件的包封、标记、签署</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14.1 响应文件纸质文件（正副本）密封在一个包封，并在封口处加盖供应商签章。</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14.2 封袋标记：</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项目名称：《黔南州“十四五”工业发展规划》中期评估</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采购人名称：黔南州工业和信息化局</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供应商名称：（盖单位章）</w:t>
      </w:r>
    </w:p>
    <w:p>
      <w:pPr>
        <w:spacing w:line="560" w:lineRule="exact"/>
        <w:rPr>
          <w:rFonts w:ascii="Times New Roman" w:hAnsi="Times New Roman" w:eastAsia="仿宋_GB2312" w:cs="Times New Roman"/>
          <w:color w:val="auto"/>
          <w:sz w:val="32"/>
          <w:szCs w:val="32"/>
        </w:rPr>
      </w:pPr>
    </w:p>
    <w:p>
      <w:pPr>
        <w:pStyle w:val="3"/>
        <w:bidi w:val="0"/>
        <w:rPr>
          <w:color w:val="auto"/>
        </w:rPr>
      </w:pPr>
      <w:bookmarkStart w:id="31" w:name="_Toc22031"/>
      <w:r>
        <w:rPr>
          <w:rFonts w:hint="eastAsia"/>
          <w:color w:val="auto"/>
        </w:rPr>
        <w:t xml:space="preserve">第六章   </w:t>
      </w:r>
      <w:r>
        <w:rPr>
          <w:rFonts w:hint="eastAsia"/>
          <w:color w:val="auto"/>
          <w:lang w:eastAsia="zh-CN"/>
        </w:rPr>
        <w:t>遴选评审</w:t>
      </w:r>
      <w:r>
        <w:rPr>
          <w:rFonts w:hint="eastAsia"/>
          <w:color w:val="auto"/>
        </w:rPr>
        <w:t>程序</w:t>
      </w:r>
      <w:bookmarkEnd w:id="31"/>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15.</w:t>
      </w:r>
      <w:r>
        <w:rPr>
          <w:rFonts w:hint="eastAsia" w:ascii="黑体" w:hAnsi="黑体" w:eastAsia="黑体" w:cs="Times New Roman"/>
          <w:color w:val="auto"/>
          <w:sz w:val="32"/>
          <w:szCs w:val="32"/>
          <w:lang w:eastAsia="zh-CN"/>
        </w:rPr>
        <w:t>评审</w:t>
      </w:r>
      <w:r>
        <w:rPr>
          <w:rFonts w:hint="eastAsia" w:ascii="黑体" w:hAnsi="黑体" w:eastAsia="黑体" w:cs="Times New Roman"/>
          <w:color w:val="auto"/>
          <w:sz w:val="32"/>
          <w:szCs w:val="32"/>
        </w:rPr>
        <w:t>时间</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以本项目公告时间为准。如发布变更通知的，以变更通知时间为准。</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16.</w:t>
      </w:r>
      <w:r>
        <w:rPr>
          <w:rFonts w:hint="eastAsia" w:ascii="黑体" w:hAnsi="黑体" w:eastAsia="黑体" w:cs="Times New Roman"/>
          <w:color w:val="auto"/>
          <w:sz w:val="32"/>
          <w:szCs w:val="32"/>
          <w:lang w:eastAsia="zh-CN"/>
        </w:rPr>
        <w:t>评审</w:t>
      </w:r>
      <w:r>
        <w:rPr>
          <w:rFonts w:hint="eastAsia" w:ascii="黑体" w:hAnsi="黑体" w:eastAsia="黑体" w:cs="Times New Roman"/>
          <w:color w:val="auto"/>
          <w:sz w:val="32"/>
          <w:szCs w:val="32"/>
        </w:rPr>
        <w:t>地点</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黔南州工业和信息化局</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黔南州都匀经济开发区匀东大厦B区</w:t>
      </w:r>
      <w:r>
        <w:rPr>
          <w:rFonts w:hint="eastAsia" w:ascii="Times New Roman" w:hAnsi="Times New Roman" w:eastAsia="仿宋_GB2312" w:cs="Times New Roman"/>
          <w:color w:val="auto"/>
          <w:sz w:val="32"/>
          <w:szCs w:val="32"/>
        </w:rPr>
        <w:t>3楼B310室）。</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17.流程</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17.1会议签到：采购方工作人员于提交响应文件截止时间（202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29</w:t>
      </w:r>
      <w:r>
        <w:rPr>
          <w:rFonts w:hint="eastAsia" w:ascii="Times New Roman" w:hAnsi="Times New Roman" w:eastAsia="仿宋_GB2312" w:cs="Times New Roman"/>
          <w:color w:val="auto"/>
          <w:sz w:val="32"/>
          <w:szCs w:val="32"/>
        </w:rPr>
        <w:t xml:space="preserve">日上午10:00）前30分钟到黔南州工业和信息化局会议室，将所需表格文档资料填写、准备齐全。供应商可自行选择是否到现场参加。 </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17.2初步审查：</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严格依据响应文件所提供的资料，对供应商进行资格性审查及符合性审查，审查通过的供应商进入评审环节。未通过初步审查的响应文件不参与评审。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(1)资格性检查：</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根据法律法规和</w:t>
      </w:r>
      <w:r>
        <w:rPr>
          <w:rFonts w:hint="eastAsia" w:ascii="Times New Roman" w:hAnsi="Times New Roman" w:eastAsia="仿宋_GB2312" w:cs="Times New Roman"/>
          <w:color w:val="auto"/>
          <w:sz w:val="32"/>
          <w:szCs w:val="32"/>
          <w:lang w:eastAsia="zh-CN"/>
        </w:rPr>
        <w:t>挂网遴选</w:t>
      </w:r>
      <w:r>
        <w:rPr>
          <w:rFonts w:hint="eastAsia" w:ascii="Times New Roman" w:hAnsi="Times New Roman" w:eastAsia="仿宋_GB2312" w:cs="Times New Roman"/>
          <w:color w:val="auto"/>
          <w:sz w:val="32"/>
          <w:szCs w:val="32"/>
        </w:rPr>
        <w:t>文件</w:t>
      </w:r>
      <w:r>
        <w:rPr>
          <w:rFonts w:hint="eastAsia" w:ascii="Times New Roman" w:hAnsi="Times New Roman" w:eastAsia="仿宋_GB2312" w:cs="Times New Roman"/>
          <w:color w:val="auto"/>
          <w:sz w:val="32"/>
          <w:szCs w:val="32"/>
        </w:rPr>
        <w:t>要求，对供应商资格证明文件的齐全性和有效性等情况进行审查。</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(2)符合性检查：</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审查响应文件是否对</w:t>
      </w:r>
      <w:r>
        <w:rPr>
          <w:rFonts w:hint="eastAsia" w:ascii="Times New Roman" w:hAnsi="Times New Roman" w:eastAsia="仿宋_GB2312" w:cs="Times New Roman"/>
          <w:color w:val="auto"/>
          <w:sz w:val="32"/>
          <w:szCs w:val="32"/>
          <w:lang w:eastAsia="zh-CN"/>
        </w:rPr>
        <w:t>挂网遴选</w:t>
      </w:r>
      <w:r>
        <w:rPr>
          <w:rFonts w:hint="eastAsia" w:ascii="Times New Roman" w:hAnsi="Times New Roman" w:eastAsia="仿宋_GB2312" w:cs="Times New Roman"/>
          <w:color w:val="auto"/>
          <w:sz w:val="32"/>
          <w:szCs w:val="32"/>
        </w:rPr>
        <w:t>文件</w:t>
      </w:r>
      <w:r>
        <w:rPr>
          <w:rFonts w:hint="eastAsia" w:ascii="Times New Roman" w:hAnsi="Times New Roman" w:eastAsia="仿宋_GB2312" w:cs="Times New Roman"/>
          <w:color w:val="auto"/>
          <w:sz w:val="32"/>
          <w:szCs w:val="32"/>
        </w:rPr>
        <w:t>作了实质性响应。</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17.3 开展评审。评审专家严格按照评分表逐项对符合要求的响应文件进行评分。评分依据为响应文件提供的有效资料。响应文件中未提供的资料、未明确的内容，评审专家不得以个人的意愿、猜想、推测等方式得出的结论作为评分依据。评审专家须独立评分，不得相互抄袭评分分值（价格分除外）。</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17.4 评分指标</w:t>
      </w:r>
    </w:p>
    <w:p>
      <w:pPr>
        <w:spacing w:line="560" w:lineRule="exact"/>
        <w:rPr>
          <w:rFonts w:ascii="仿宋_GB2312" w:eastAsia="仿宋_GB2312"/>
          <w:color w:val="auto"/>
          <w:sz w:val="32"/>
          <w:szCs w:val="32"/>
        </w:rPr>
      </w:pPr>
      <w:r>
        <w:rPr>
          <w:rFonts w:hint="eastAsia" w:ascii="仿宋_GB2312" w:eastAsia="仿宋_GB2312"/>
          <w:color w:val="auto"/>
          <w:sz w:val="32"/>
          <w:szCs w:val="32"/>
        </w:rPr>
        <w:t>　　以服务采购需求为依据，设置技术、商务部分、价格部分几个评分指标，综合评分=技术得分+商务得分+价格得分（各项得分按四舍五入原则精确到小数点后两位）。评分比重（分值）如下：</w:t>
      </w:r>
    </w:p>
    <w:p>
      <w:pPr>
        <w:spacing w:line="560" w:lineRule="exact"/>
        <w:rPr>
          <w:rFonts w:ascii="仿宋_GB2312" w:eastAsia="仿宋_GB2312"/>
          <w:color w:val="auto"/>
          <w:sz w:val="32"/>
          <w:szCs w:val="32"/>
        </w:rPr>
      </w:pPr>
    </w:p>
    <w:tbl>
      <w:tblPr>
        <w:tblStyle w:val="15"/>
        <w:tblW w:w="7696" w:type="dxa"/>
        <w:jc w:val="center"/>
        <w:tblLayout w:type="autofit"/>
        <w:tblCellMar>
          <w:top w:w="0" w:type="dxa"/>
          <w:left w:w="108" w:type="dxa"/>
          <w:bottom w:w="0" w:type="dxa"/>
          <w:right w:w="108" w:type="dxa"/>
        </w:tblCellMar>
      </w:tblPr>
      <w:tblGrid>
        <w:gridCol w:w="1656"/>
        <w:gridCol w:w="1571"/>
        <w:gridCol w:w="1570"/>
        <w:gridCol w:w="1570"/>
        <w:gridCol w:w="1329"/>
      </w:tblGrid>
      <w:tr>
        <w:tblPrEx>
          <w:tblCellMar>
            <w:top w:w="0" w:type="dxa"/>
            <w:left w:w="108" w:type="dxa"/>
            <w:bottom w:w="0" w:type="dxa"/>
            <w:right w:w="108" w:type="dxa"/>
          </w:tblCellMar>
        </w:tblPrEx>
        <w:trPr>
          <w:trHeight w:val="360" w:hRule="atLeast"/>
          <w:jc w:val="center"/>
        </w:trPr>
        <w:tc>
          <w:tcPr>
            <w:tcW w:w="1656" w:type="dxa"/>
            <w:tcBorders>
              <w:top w:val="single" w:color="000000" w:sz="8" w:space="0"/>
              <w:left w:val="single" w:color="000000" w:sz="8" w:space="0"/>
              <w:bottom w:val="single" w:color="000000" w:sz="8" w:space="0"/>
              <w:right w:val="single" w:color="000000" w:sz="8" w:space="0"/>
            </w:tcBorders>
          </w:tcPr>
          <w:p>
            <w:pPr>
              <w:widowControl/>
              <w:spacing w:line="560" w:lineRule="exact"/>
              <w:textAlignment w:val="top"/>
              <w:rPr>
                <w:rFonts w:ascii="黑体" w:hAnsi="黑体" w:eastAsia="黑体"/>
                <w:color w:val="auto"/>
                <w:sz w:val="32"/>
                <w:szCs w:val="32"/>
              </w:rPr>
            </w:pPr>
            <w:r>
              <w:rPr>
                <w:rFonts w:hint="eastAsia" w:ascii="黑体" w:hAnsi="黑体" w:eastAsia="黑体"/>
                <w:color w:val="auto"/>
                <w:kern w:val="0"/>
                <w:sz w:val="32"/>
                <w:szCs w:val="32"/>
              </w:rPr>
              <w:t>评分指标</w:t>
            </w:r>
          </w:p>
        </w:tc>
        <w:tc>
          <w:tcPr>
            <w:tcW w:w="1571" w:type="dxa"/>
            <w:tcBorders>
              <w:top w:val="single" w:color="000000" w:sz="8" w:space="0"/>
              <w:left w:val="single" w:color="000000" w:sz="8" w:space="0"/>
              <w:bottom w:val="single" w:color="000000" w:sz="8" w:space="0"/>
              <w:right w:val="single" w:color="000000" w:sz="8" w:space="0"/>
            </w:tcBorders>
          </w:tcPr>
          <w:p>
            <w:pPr>
              <w:widowControl/>
              <w:spacing w:line="560" w:lineRule="exact"/>
              <w:textAlignment w:val="top"/>
              <w:rPr>
                <w:rFonts w:ascii="黑体" w:hAnsi="黑体" w:eastAsia="黑体"/>
                <w:color w:val="auto"/>
                <w:sz w:val="32"/>
                <w:szCs w:val="32"/>
              </w:rPr>
            </w:pPr>
            <w:r>
              <w:rPr>
                <w:rFonts w:hint="eastAsia" w:ascii="黑体" w:hAnsi="黑体" w:eastAsia="黑体"/>
                <w:color w:val="auto"/>
                <w:kern w:val="0"/>
                <w:sz w:val="32"/>
                <w:szCs w:val="32"/>
              </w:rPr>
              <w:t>技术部分</w:t>
            </w:r>
          </w:p>
        </w:tc>
        <w:tc>
          <w:tcPr>
            <w:tcW w:w="1570" w:type="dxa"/>
            <w:tcBorders>
              <w:top w:val="single" w:color="000000" w:sz="8" w:space="0"/>
              <w:left w:val="single" w:color="000000" w:sz="8" w:space="0"/>
              <w:bottom w:val="single" w:color="000000" w:sz="8" w:space="0"/>
              <w:right w:val="single" w:color="000000" w:sz="8" w:space="0"/>
            </w:tcBorders>
          </w:tcPr>
          <w:p>
            <w:pPr>
              <w:widowControl/>
              <w:spacing w:line="560" w:lineRule="exact"/>
              <w:textAlignment w:val="top"/>
              <w:rPr>
                <w:rFonts w:ascii="黑体" w:hAnsi="黑体" w:eastAsia="黑体"/>
                <w:color w:val="auto"/>
                <w:sz w:val="32"/>
                <w:szCs w:val="32"/>
              </w:rPr>
            </w:pPr>
            <w:r>
              <w:rPr>
                <w:rFonts w:hint="eastAsia" w:ascii="黑体" w:hAnsi="黑体" w:eastAsia="黑体"/>
                <w:color w:val="auto"/>
                <w:kern w:val="0"/>
                <w:sz w:val="32"/>
                <w:szCs w:val="32"/>
              </w:rPr>
              <w:t>商务部分</w:t>
            </w:r>
          </w:p>
        </w:tc>
        <w:tc>
          <w:tcPr>
            <w:tcW w:w="1570" w:type="dxa"/>
            <w:tcBorders>
              <w:top w:val="single" w:color="000000" w:sz="8" w:space="0"/>
              <w:left w:val="single" w:color="000000" w:sz="8" w:space="0"/>
              <w:bottom w:val="single" w:color="000000" w:sz="8" w:space="0"/>
              <w:right w:val="single" w:color="000000" w:sz="8" w:space="0"/>
            </w:tcBorders>
          </w:tcPr>
          <w:p>
            <w:pPr>
              <w:widowControl/>
              <w:spacing w:line="560" w:lineRule="exact"/>
              <w:textAlignment w:val="top"/>
              <w:rPr>
                <w:rFonts w:ascii="黑体" w:hAnsi="黑体" w:eastAsia="黑体"/>
                <w:color w:val="auto"/>
                <w:sz w:val="32"/>
                <w:szCs w:val="32"/>
              </w:rPr>
            </w:pPr>
            <w:r>
              <w:rPr>
                <w:rFonts w:hint="eastAsia" w:ascii="黑体" w:hAnsi="黑体" w:eastAsia="黑体"/>
                <w:color w:val="auto"/>
                <w:kern w:val="0"/>
                <w:sz w:val="32"/>
                <w:szCs w:val="32"/>
              </w:rPr>
              <w:t>价格部分</w:t>
            </w:r>
          </w:p>
        </w:tc>
        <w:tc>
          <w:tcPr>
            <w:tcW w:w="1329" w:type="dxa"/>
            <w:tcBorders>
              <w:top w:val="single" w:color="000000" w:sz="8" w:space="0"/>
              <w:left w:val="single" w:color="000000" w:sz="8" w:space="0"/>
              <w:bottom w:val="single" w:color="000000" w:sz="8" w:space="0"/>
              <w:right w:val="single" w:color="000000" w:sz="8" w:space="0"/>
            </w:tcBorders>
          </w:tcPr>
          <w:p>
            <w:pPr>
              <w:widowControl/>
              <w:spacing w:line="560" w:lineRule="exact"/>
              <w:jc w:val="center"/>
              <w:textAlignment w:val="top"/>
              <w:rPr>
                <w:rFonts w:ascii="黑体" w:hAnsi="黑体" w:eastAsia="黑体"/>
                <w:color w:val="auto"/>
                <w:sz w:val="32"/>
                <w:szCs w:val="32"/>
              </w:rPr>
            </w:pPr>
            <w:r>
              <w:rPr>
                <w:rFonts w:hint="eastAsia" w:ascii="黑体" w:hAnsi="黑体" w:eastAsia="黑体"/>
                <w:color w:val="auto"/>
                <w:kern w:val="0"/>
                <w:sz w:val="32"/>
                <w:szCs w:val="32"/>
              </w:rPr>
              <w:t>总分</w:t>
            </w:r>
          </w:p>
        </w:tc>
      </w:tr>
      <w:tr>
        <w:tblPrEx>
          <w:tblCellMar>
            <w:top w:w="0" w:type="dxa"/>
            <w:left w:w="108" w:type="dxa"/>
            <w:bottom w:w="0" w:type="dxa"/>
            <w:right w:w="108" w:type="dxa"/>
          </w:tblCellMar>
        </w:tblPrEx>
        <w:trPr>
          <w:trHeight w:val="303" w:hRule="atLeast"/>
          <w:jc w:val="center"/>
        </w:trPr>
        <w:tc>
          <w:tcPr>
            <w:tcW w:w="1656"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olor w:val="auto"/>
                <w:sz w:val="32"/>
                <w:szCs w:val="32"/>
              </w:rPr>
            </w:pPr>
            <w:r>
              <w:rPr>
                <w:rFonts w:hint="eastAsia" w:ascii="仿宋_GB2312" w:hAnsi="宋体" w:eastAsia="仿宋_GB2312"/>
                <w:color w:val="auto"/>
                <w:kern w:val="0"/>
                <w:sz w:val="32"/>
                <w:szCs w:val="32"/>
              </w:rPr>
              <w:t>权重</w:t>
            </w:r>
          </w:p>
        </w:tc>
        <w:tc>
          <w:tcPr>
            <w:tcW w:w="1571"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olor w:val="auto"/>
                <w:sz w:val="32"/>
                <w:szCs w:val="32"/>
              </w:rPr>
            </w:pPr>
            <w:r>
              <w:rPr>
                <w:rFonts w:hint="eastAsia" w:ascii="仿宋_GB2312" w:hAnsi="宋体" w:eastAsia="仿宋_GB2312"/>
                <w:color w:val="auto"/>
                <w:kern w:val="0"/>
                <w:sz w:val="32"/>
                <w:szCs w:val="32"/>
              </w:rPr>
              <w:t>40%</w:t>
            </w:r>
          </w:p>
        </w:tc>
        <w:tc>
          <w:tcPr>
            <w:tcW w:w="1570"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olor w:val="auto"/>
                <w:sz w:val="32"/>
                <w:szCs w:val="32"/>
              </w:rPr>
            </w:pPr>
            <w:r>
              <w:rPr>
                <w:rFonts w:hint="eastAsia" w:ascii="仿宋_GB2312" w:hAnsi="宋体" w:eastAsia="仿宋_GB2312"/>
                <w:color w:val="auto"/>
                <w:kern w:val="0"/>
                <w:sz w:val="32"/>
                <w:szCs w:val="32"/>
              </w:rPr>
              <w:t>30%</w:t>
            </w:r>
          </w:p>
        </w:tc>
        <w:tc>
          <w:tcPr>
            <w:tcW w:w="1570"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olor w:val="auto"/>
                <w:sz w:val="32"/>
                <w:szCs w:val="32"/>
              </w:rPr>
            </w:pPr>
            <w:r>
              <w:rPr>
                <w:rFonts w:hint="eastAsia" w:ascii="仿宋_GB2312" w:hAnsi="宋体" w:eastAsia="仿宋_GB2312"/>
                <w:color w:val="auto"/>
                <w:kern w:val="0"/>
                <w:sz w:val="32"/>
                <w:szCs w:val="32"/>
              </w:rPr>
              <w:t>30%</w:t>
            </w:r>
          </w:p>
        </w:tc>
        <w:tc>
          <w:tcPr>
            <w:tcW w:w="1329"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olor w:val="auto"/>
                <w:sz w:val="32"/>
                <w:szCs w:val="32"/>
              </w:rPr>
            </w:pPr>
            <w:r>
              <w:rPr>
                <w:rFonts w:hint="eastAsia" w:ascii="仿宋_GB2312" w:hAnsi="宋体" w:eastAsia="仿宋_GB2312"/>
                <w:color w:val="auto"/>
                <w:kern w:val="0"/>
                <w:sz w:val="32"/>
                <w:szCs w:val="32"/>
              </w:rPr>
              <w:t>100%</w:t>
            </w:r>
          </w:p>
        </w:tc>
      </w:tr>
      <w:tr>
        <w:tblPrEx>
          <w:tblCellMar>
            <w:top w:w="0" w:type="dxa"/>
            <w:left w:w="108" w:type="dxa"/>
            <w:bottom w:w="0" w:type="dxa"/>
            <w:right w:w="108" w:type="dxa"/>
          </w:tblCellMar>
        </w:tblPrEx>
        <w:trPr>
          <w:trHeight w:val="303" w:hRule="atLeast"/>
          <w:jc w:val="center"/>
        </w:trPr>
        <w:tc>
          <w:tcPr>
            <w:tcW w:w="1656"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olor w:val="auto"/>
                <w:sz w:val="32"/>
                <w:szCs w:val="32"/>
              </w:rPr>
            </w:pPr>
            <w:r>
              <w:rPr>
                <w:rFonts w:hint="eastAsia" w:ascii="仿宋_GB2312" w:hAnsi="宋体" w:eastAsia="仿宋_GB2312"/>
                <w:color w:val="auto"/>
                <w:kern w:val="0"/>
                <w:sz w:val="32"/>
                <w:szCs w:val="32"/>
              </w:rPr>
              <w:t>分值</w:t>
            </w:r>
          </w:p>
        </w:tc>
        <w:tc>
          <w:tcPr>
            <w:tcW w:w="1571"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olor w:val="auto"/>
                <w:sz w:val="32"/>
                <w:szCs w:val="32"/>
              </w:rPr>
            </w:pPr>
            <w:r>
              <w:rPr>
                <w:rFonts w:hint="eastAsia" w:ascii="仿宋_GB2312" w:hAnsi="宋体" w:eastAsia="仿宋_GB2312"/>
                <w:color w:val="auto"/>
                <w:kern w:val="0"/>
                <w:sz w:val="32"/>
                <w:szCs w:val="32"/>
              </w:rPr>
              <w:t>40分</w:t>
            </w:r>
          </w:p>
        </w:tc>
        <w:tc>
          <w:tcPr>
            <w:tcW w:w="1570"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olor w:val="auto"/>
                <w:sz w:val="32"/>
                <w:szCs w:val="32"/>
              </w:rPr>
            </w:pPr>
            <w:r>
              <w:rPr>
                <w:rFonts w:hint="eastAsia" w:ascii="仿宋_GB2312" w:hAnsi="宋体" w:eastAsia="仿宋_GB2312"/>
                <w:color w:val="auto"/>
                <w:kern w:val="0"/>
                <w:sz w:val="32"/>
                <w:szCs w:val="32"/>
              </w:rPr>
              <w:t>30分</w:t>
            </w:r>
          </w:p>
        </w:tc>
        <w:tc>
          <w:tcPr>
            <w:tcW w:w="1570"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olor w:val="auto"/>
                <w:sz w:val="32"/>
                <w:szCs w:val="32"/>
              </w:rPr>
            </w:pPr>
            <w:r>
              <w:rPr>
                <w:rFonts w:hint="eastAsia" w:ascii="仿宋_GB2312" w:hAnsi="宋体" w:eastAsia="仿宋_GB2312"/>
                <w:color w:val="auto"/>
                <w:kern w:val="0"/>
                <w:sz w:val="32"/>
                <w:szCs w:val="32"/>
              </w:rPr>
              <w:t>30分</w:t>
            </w:r>
          </w:p>
        </w:tc>
        <w:tc>
          <w:tcPr>
            <w:tcW w:w="1329"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olor w:val="auto"/>
                <w:sz w:val="32"/>
                <w:szCs w:val="32"/>
              </w:rPr>
            </w:pPr>
            <w:r>
              <w:rPr>
                <w:rFonts w:hint="eastAsia" w:ascii="仿宋_GB2312" w:hAnsi="宋体" w:eastAsia="仿宋_GB2312"/>
                <w:color w:val="auto"/>
                <w:kern w:val="0"/>
                <w:sz w:val="32"/>
                <w:szCs w:val="32"/>
              </w:rPr>
              <w:t>100分</w:t>
            </w:r>
          </w:p>
        </w:tc>
      </w:tr>
    </w:tbl>
    <w:p>
      <w:pPr>
        <w:spacing w:line="560" w:lineRule="exact"/>
        <w:ind w:firstLine="642" w:firstLineChars="200"/>
        <w:rPr>
          <w:rFonts w:ascii="仿宋_GB2312" w:eastAsia="仿宋_GB2312"/>
          <w:color w:val="auto"/>
          <w:sz w:val="36"/>
          <w:szCs w:val="36"/>
        </w:rPr>
      </w:pPr>
      <w:r>
        <w:rPr>
          <w:rFonts w:hint="eastAsia" w:ascii="仿宋_GB2312" w:eastAsia="仿宋_GB2312"/>
          <w:b/>
          <w:color w:val="auto"/>
          <w:sz w:val="32"/>
          <w:szCs w:val="32"/>
        </w:rPr>
        <w:t>（1）技术部分评定：</w:t>
      </w:r>
      <w:r>
        <w:rPr>
          <w:rFonts w:hint="eastAsia" w:ascii="仿宋_GB2312" w:eastAsia="仿宋_GB2312"/>
          <w:color w:val="auto"/>
          <w:sz w:val="32"/>
          <w:szCs w:val="32"/>
        </w:rPr>
        <w:t>由</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w:t>
      </w:r>
      <w:r>
        <w:rPr>
          <w:rFonts w:hint="eastAsia" w:ascii="仿宋_GB2312" w:eastAsia="仿宋_GB2312"/>
          <w:color w:val="auto"/>
          <w:sz w:val="32"/>
          <w:szCs w:val="32"/>
        </w:rPr>
        <w:t>成员对所有有效响应单位的“规划编制工作大纲、质量和进度保证措施”进行评估、分析和打分，将每一个评审工作组成员的评分汇总，所有评分进行算术平均，得出该响应单位的技术评分。</w:t>
      </w:r>
    </w:p>
    <w:p>
      <w:pPr>
        <w:spacing w:line="560" w:lineRule="exact"/>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color w:val="auto"/>
          <w:sz w:val="32"/>
          <w:szCs w:val="32"/>
        </w:rPr>
        <w:t>（2） 商务部分评定：</w:t>
      </w:r>
      <w:r>
        <w:rPr>
          <w:rFonts w:hint="eastAsia" w:ascii="仿宋_GB2312" w:eastAsia="仿宋_GB2312"/>
          <w:color w:val="auto"/>
          <w:sz w:val="32"/>
          <w:szCs w:val="32"/>
        </w:rPr>
        <w:t>由</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w:t>
      </w:r>
      <w:r>
        <w:rPr>
          <w:rFonts w:hint="eastAsia" w:ascii="仿宋_GB2312" w:eastAsia="仿宋_GB2312"/>
          <w:color w:val="auto"/>
          <w:sz w:val="32"/>
          <w:szCs w:val="32"/>
        </w:rPr>
        <w:t>对所有有效响应单位的“拟投入项目组人员配备、供应商业绩、供应商综合能力”进行审核、分析和打分，将每一个评审工作组成员的评分汇总，所有评分进行算术平均，得出该响应单位的技术评分。</w:t>
      </w:r>
    </w:p>
    <w:p>
      <w:pPr>
        <w:spacing w:line="560" w:lineRule="exact"/>
        <w:ind w:firstLine="645"/>
        <w:rPr>
          <w:rFonts w:ascii="仿宋_GB2312" w:eastAsia="仿宋_GB2312"/>
          <w:color w:val="auto"/>
          <w:sz w:val="32"/>
          <w:szCs w:val="32"/>
        </w:rPr>
      </w:pPr>
      <w:r>
        <w:rPr>
          <w:rFonts w:hint="eastAsia" w:ascii="仿宋_GB2312" w:eastAsia="仿宋_GB2312"/>
          <w:b/>
          <w:color w:val="auto"/>
          <w:sz w:val="32"/>
          <w:szCs w:val="32"/>
        </w:rPr>
        <w:t>（3）价格部分评定：</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w:t>
      </w:r>
      <w:r>
        <w:rPr>
          <w:rFonts w:hint="eastAsia" w:ascii="仿宋_GB2312" w:eastAsia="仿宋_GB2312"/>
          <w:color w:val="auto"/>
          <w:sz w:val="32"/>
          <w:szCs w:val="32"/>
        </w:rPr>
        <w:t>对有效响应单位的详细报价进行复核、打分，价格最低者（</w:t>
      </w:r>
      <w:r>
        <w:rPr>
          <w:rFonts w:hint="eastAsia" w:ascii="仿宋_GB2312" w:eastAsia="仿宋_GB2312"/>
          <w:color w:val="auto"/>
          <w:sz w:val="32"/>
          <w:szCs w:val="32"/>
          <w:lang w:eastAsia="zh-CN"/>
        </w:rPr>
        <w:t>遴选</w:t>
      </w:r>
      <w:r>
        <w:rPr>
          <w:rFonts w:hint="eastAsia" w:ascii="仿宋_GB2312" w:eastAsia="仿宋_GB2312"/>
          <w:color w:val="auto"/>
          <w:sz w:val="32"/>
          <w:szCs w:val="32"/>
        </w:rPr>
        <w:t>基准价）得满分30分。其他供应商价格分统一按照下列公式计算：</w:t>
      </w:r>
    </w:p>
    <w:p>
      <w:pPr>
        <w:spacing w:line="560" w:lineRule="exact"/>
        <w:ind w:firstLine="640" w:firstLineChars="200"/>
        <w:rPr>
          <w:rFonts w:ascii="Times New Roman" w:hAnsi="Times New Roman" w:eastAsia="仿宋_GB2312" w:cs="Times New Roman"/>
          <w:color w:val="auto"/>
          <w:sz w:val="32"/>
          <w:szCs w:val="32"/>
        </w:rPr>
      </w:pPr>
      <w:r>
        <w:rPr>
          <w:rFonts w:hint="eastAsia" w:ascii="仿宋_GB2312" w:eastAsia="仿宋_GB2312"/>
          <w:color w:val="auto"/>
          <w:sz w:val="32"/>
          <w:szCs w:val="32"/>
          <w:lang w:eastAsia="zh-CN"/>
        </w:rPr>
        <w:t>遴选</w:t>
      </w:r>
      <w:r>
        <w:rPr>
          <w:rFonts w:hint="eastAsia" w:ascii="Times New Roman" w:hAnsi="Times New Roman" w:eastAsia="仿宋_GB2312" w:cs="Times New Roman"/>
          <w:color w:val="auto"/>
          <w:sz w:val="32"/>
          <w:szCs w:val="32"/>
        </w:rPr>
        <w:t>报价得分＝（</w:t>
      </w:r>
      <w:r>
        <w:rPr>
          <w:rFonts w:hint="eastAsia" w:ascii="仿宋_GB2312" w:eastAsia="仿宋_GB2312"/>
          <w:color w:val="auto"/>
          <w:sz w:val="32"/>
          <w:szCs w:val="32"/>
          <w:lang w:eastAsia="zh-CN"/>
        </w:rPr>
        <w:t>遴选</w:t>
      </w:r>
      <w:r>
        <w:rPr>
          <w:rFonts w:hint="eastAsia" w:ascii="Times New Roman" w:hAnsi="Times New Roman" w:eastAsia="仿宋_GB2312" w:cs="Times New Roman"/>
          <w:color w:val="auto"/>
          <w:sz w:val="32"/>
          <w:szCs w:val="32"/>
        </w:rPr>
        <w:t>基准价／</w:t>
      </w:r>
      <w:r>
        <w:rPr>
          <w:rFonts w:hint="eastAsia" w:ascii="仿宋_GB2312" w:eastAsia="仿宋_GB2312"/>
          <w:color w:val="auto"/>
          <w:sz w:val="32"/>
          <w:szCs w:val="32"/>
          <w:lang w:eastAsia="zh-CN"/>
        </w:rPr>
        <w:t>遴选</w:t>
      </w:r>
      <w:r>
        <w:rPr>
          <w:rFonts w:hint="eastAsia" w:ascii="Times New Roman" w:hAnsi="Times New Roman" w:eastAsia="仿宋_GB2312" w:cs="Times New Roman"/>
          <w:color w:val="auto"/>
          <w:sz w:val="32"/>
          <w:szCs w:val="32"/>
        </w:rPr>
        <w:t>响应报价）×价格权值(X%)×100</w:t>
      </w:r>
    </w:p>
    <w:p>
      <w:pPr>
        <w:spacing w:line="560" w:lineRule="exact"/>
        <w:ind w:firstLine="640" w:firstLineChars="200"/>
        <w:rPr>
          <w:rFonts w:ascii="Times New Roman" w:hAnsi="Times New Roman" w:eastAsia="仿宋_GB2312" w:cs="Times New Roman"/>
          <w:color w:val="auto"/>
          <w:sz w:val="32"/>
          <w:szCs w:val="32"/>
        </w:rPr>
      </w:pPr>
    </w:p>
    <w:p>
      <w:pPr>
        <w:spacing w:line="560" w:lineRule="exact"/>
        <w:ind w:firstLine="640" w:firstLineChars="200"/>
        <w:rPr>
          <w:rFonts w:ascii="Times New Roman" w:hAnsi="Times New Roman" w:eastAsia="仿宋_GB2312" w:cs="Times New Roman"/>
          <w:color w:val="auto"/>
          <w:sz w:val="32"/>
          <w:szCs w:val="32"/>
        </w:rPr>
      </w:pPr>
    </w:p>
    <w:p>
      <w:pPr>
        <w:spacing w:line="560" w:lineRule="exact"/>
        <w:rPr>
          <w:rFonts w:ascii="Times New Roman" w:hAnsi="Times New Roman" w:eastAsia="仿宋_GB2312" w:cs="Times New Roman"/>
          <w:color w:val="auto"/>
          <w:sz w:val="32"/>
          <w:szCs w:val="32"/>
        </w:rPr>
        <w:sectPr>
          <w:footerReference r:id="rId7" w:type="default"/>
          <w:pgSz w:w="11906" w:h="16838"/>
          <w:pgMar w:top="1440" w:right="1800" w:bottom="1440" w:left="1800" w:header="624" w:footer="992" w:gutter="0"/>
          <w:pgNumType w:fmt="decimal"/>
          <w:cols w:space="425" w:num="1"/>
          <w:docGrid w:type="lines" w:linePitch="312" w:charSpace="0"/>
        </w:sectPr>
      </w:pPr>
    </w:p>
    <w:p>
      <w:pPr>
        <w:pStyle w:val="2"/>
        <w:spacing w:line="405" w:lineRule="auto"/>
        <w:ind w:right="327"/>
        <w:rPr>
          <w:rFonts w:ascii="黑体" w:hAnsi="黑体" w:eastAsia="黑体" w:cs="Times New Roman"/>
          <w:color w:val="auto"/>
          <w:sz w:val="32"/>
          <w:szCs w:val="32"/>
          <w:lang w:val="en-US" w:bidi="ar-SA"/>
        </w:rPr>
      </w:pPr>
      <w:r>
        <w:rPr>
          <w:rFonts w:hint="eastAsia" w:ascii="黑体" w:hAnsi="黑体" w:eastAsia="黑体" w:cs="Times New Roman"/>
          <w:color w:val="auto"/>
          <w:sz w:val="32"/>
          <w:szCs w:val="32"/>
          <w:lang w:val="en-US" w:bidi="ar-SA"/>
        </w:rPr>
        <w:t>附表1</w:t>
      </w:r>
    </w:p>
    <w:p>
      <w:pPr>
        <w:pStyle w:val="2"/>
        <w:spacing w:line="405" w:lineRule="auto"/>
        <w:ind w:right="327"/>
        <w:jc w:val="center"/>
        <w:rPr>
          <w:rFonts w:ascii="方正小标宋简体" w:hAnsi="方正小标宋简体" w:eastAsia="方正小标宋简体" w:cs="方正小标宋简体"/>
          <w:color w:val="auto"/>
          <w:sz w:val="36"/>
          <w:szCs w:val="36"/>
          <w:lang w:val="en-US" w:bidi="ar-SA"/>
        </w:rPr>
      </w:pPr>
      <w:r>
        <w:rPr>
          <w:rFonts w:hint="eastAsia" w:ascii="方正小标宋简体" w:hAnsi="方正小标宋简体" w:eastAsia="方正小标宋简体" w:cs="方正小标宋简体"/>
          <w:color w:val="auto"/>
          <w:sz w:val="36"/>
          <w:szCs w:val="36"/>
          <w:lang w:val="en-US" w:bidi="ar-SA"/>
        </w:rPr>
        <w:t>技术部分评分表</w:t>
      </w:r>
    </w:p>
    <w:tbl>
      <w:tblPr>
        <w:tblStyle w:val="15"/>
        <w:tblW w:w="14740" w:type="dxa"/>
        <w:tblInd w:w="91" w:type="dxa"/>
        <w:tblLayout w:type="autofit"/>
        <w:tblCellMar>
          <w:top w:w="0" w:type="dxa"/>
          <w:left w:w="108" w:type="dxa"/>
          <w:bottom w:w="0" w:type="dxa"/>
          <w:right w:w="108" w:type="dxa"/>
        </w:tblCellMar>
      </w:tblPr>
      <w:tblGrid>
        <w:gridCol w:w="715"/>
        <w:gridCol w:w="840"/>
        <w:gridCol w:w="2006"/>
        <w:gridCol w:w="4429"/>
        <w:gridCol w:w="2250"/>
        <w:gridCol w:w="2250"/>
        <w:gridCol w:w="2250"/>
      </w:tblGrid>
      <w:tr>
        <w:tblPrEx>
          <w:tblCellMar>
            <w:top w:w="0" w:type="dxa"/>
            <w:left w:w="108" w:type="dxa"/>
            <w:bottom w:w="0" w:type="dxa"/>
            <w:right w:w="108" w:type="dxa"/>
          </w:tblCellMar>
        </w:tblPrEx>
        <w:trPr>
          <w:trHeight w:val="567" w:hRule="exact"/>
        </w:trPr>
        <w:tc>
          <w:tcPr>
            <w:tcW w:w="715"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rPr>
              <w:t>序号</w:t>
            </w:r>
          </w:p>
        </w:tc>
        <w:tc>
          <w:tcPr>
            <w:tcW w:w="840" w:type="dxa"/>
            <w:vMerge w:val="restart"/>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rPr>
              <w:t>评价内容</w:t>
            </w:r>
          </w:p>
        </w:tc>
        <w:tc>
          <w:tcPr>
            <w:tcW w:w="6435" w:type="dxa"/>
            <w:gridSpan w:val="2"/>
            <w:vMerge w:val="restart"/>
            <w:tcBorders>
              <w:top w:val="single" w:color="000000" w:sz="8" w:space="0"/>
              <w:left w:val="nil"/>
              <w:bottom w:val="single" w:color="000000" w:sz="8" w:space="0"/>
              <w:right w:val="single" w:color="000000" w:sz="8" w:space="0"/>
            </w:tcBorders>
            <w:noWrap/>
            <w:vAlign w:val="center"/>
          </w:tcPr>
          <w:p>
            <w:pPr>
              <w:widowControl/>
              <w:spacing w:line="240" w:lineRule="exact"/>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rPr>
              <w:t>评分标准</w:t>
            </w:r>
          </w:p>
        </w:tc>
        <w:tc>
          <w:tcPr>
            <w:tcW w:w="6750" w:type="dxa"/>
            <w:gridSpan w:val="3"/>
            <w:tcBorders>
              <w:top w:val="single" w:color="000000" w:sz="8" w:space="0"/>
              <w:left w:val="nil"/>
              <w:bottom w:val="single" w:color="000000" w:sz="8" w:space="0"/>
              <w:right w:val="single" w:color="000000" w:sz="8" w:space="0"/>
            </w:tcBorders>
            <w:noWrap/>
            <w:vAlign w:val="center"/>
          </w:tcPr>
          <w:p>
            <w:pPr>
              <w:widowControl/>
              <w:spacing w:line="320" w:lineRule="exact"/>
              <w:jc w:val="center"/>
              <w:textAlignment w:val="bottom"/>
              <w:rPr>
                <w:rFonts w:ascii="黑体" w:hAnsi="黑体" w:eastAsia="黑体" w:cs="仿宋_GB2312"/>
                <w:color w:val="auto"/>
                <w:sz w:val="26"/>
                <w:szCs w:val="26"/>
              </w:rPr>
            </w:pPr>
            <w:r>
              <w:rPr>
                <w:rFonts w:hint="eastAsia" w:ascii="黑体" w:hAnsi="黑体" w:eastAsia="黑体" w:cs="仿宋_GB2312"/>
                <w:color w:val="auto"/>
                <w:kern w:val="0"/>
                <w:sz w:val="26"/>
                <w:szCs w:val="26"/>
              </w:rPr>
              <w:t>供应商名称及得分</w:t>
            </w:r>
          </w:p>
        </w:tc>
      </w:tr>
      <w:tr>
        <w:tblPrEx>
          <w:tblCellMar>
            <w:top w:w="0" w:type="dxa"/>
            <w:left w:w="108" w:type="dxa"/>
            <w:bottom w:w="0" w:type="dxa"/>
            <w:right w:w="108" w:type="dxa"/>
          </w:tblCellMar>
        </w:tblPrEx>
        <w:trPr>
          <w:trHeight w:val="567" w:hRule="exact"/>
        </w:trPr>
        <w:tc>
          <w:tcPr>
            <w:tcW w:w="715"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黑体" w:hAnsi="黑体" w:eastAsia="黑体" w:cs="仿宋_GB2312"/>
                <w:color w:val="auto"/>
                <w:sz w:val="22"/>
              </w:rPr>
            </w:pPr>
          </w:p>
        </w:tc>
        <w:tc>
          <w:tcPr>
            <w:tcW w:w="840"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ascii="黑体" w:hAnsi="黑体" w:eastAsia="黑体" w:cs="仿宋_GB2312"/>
                <w:color w:val="auto"/>
                <w:sz w:val="22"/>
              </w:rPr>
            </w:pPr>
          </w:p>
        </w:tc>
        <w:tc>
          <w:tcPr>
            <w:tcW w:w="6435" w:type="dxa"/>
            <w:gridSpan w:val="2"/>
            <w:vMerge w:val="continue"/>
            <w:tcBorders>
              <w:top w:val="single" w:color="000000" w:sz="8" w:space="0"/>
              <w:left w:val="nil"/>
              <w:bottom w:val="single" w:color="000000" w:sz="8" w:space="0"/>
              <w:right w:val="single" w:color="000000" w:sz="8" w:space="0"/>
            </w:tcBorders>
            <w:noWrap/>
            <w:vAlign w:val="center"/>
          </w:tcPr>
          <w:p>
            <w:pPr>
              <w:spacing w:line="240" w:lineRule="exact"/>
              <w:jc w:val="center"/>
              <w:rPr>
                <w:rFonts w:ascii="黑体" w:hAnsi="黑体" w:eastAsia="黑体" w:cs="仿宋_GB2312"/>
                <w:color w:val="auto"/>
                <w:sz w:val="22"/>
              </w:rPr>
            </w:pPr>
          </w:p>
        </w:tc>
        <w:tc>
          <w:tcPr>
            <w:tcW w:w="0" w:type="auto"/>
            <w:tcBorders>
              <w:top w:val="nil"/>
              <w:left w:val="nil"/>
              <w:bottom w:val="single" w:color="000000" w:sz="8" w:space="0"/>
              <w:right w:val="single" w:color="000000" w:sz="8" w:space="0"/>
            </w:tcBorders>
            <w:noWrap/>
            <w:vAlign w:val="center"/>
          </w:tcPr>
          <w:p>
            <w:pPr>
              <w:widowControl/>
              <w:spacing w:line="320" w:lineRule="exact"/>
              <w:jc w:val="center"/>
              <w:textAlignment w:val="top"/>
              <w:rPr>
                <w:rFonts w:ascii="黑体" w:hAnsi="黑体" w:eastAsia="黑体" w:cs="仿宋_GB2312"/>
                <w:color w:val="auto"/>
                <w:sz w:val="32"/>
                <w:szCs w:val="32"/>
              </w:rPr>
            </w:pPr>
            <w:r>
              <w:rPr>
                <w:rFonts w:hint="eastAsia" w:ascii="黑体" w:hAnsi="黑体" w:eastAsia="黑体" w:cs="仿宋_GB2312"/>
                <w:color w:val="auto"/>
                <w:kern w:val="0"/>
                <w:sz w:val="32"/>
                <w:szCs w:val="32"/>
              </w:rPr>
              <w:t>1</w:t>
            </w:r>
          </w:p>
        </w:tc>
        <w:tc>
          <w:tcPr>
            <w:tcW w:w="0" w:type="auto"/>
            <w:tcBorders>
              <w:top w:val="single" w:color="000000" w:sz="8" w:space="0"/>
              <w:left w:val="nil"/>
              <w:bottom w:val="single" w:color="000000" w:sz="8" w:space="0"/>
              <w:right w:val="single" w:color="000000" w:sz="8" w:space="0"/>
            </w:tcBorders>
            <w:noWrap/>
            <w:vAlign w:val="center"/>
          </w:tcPr>
          <w:p>
            <w:pPr>
              <w:widowControl/>
              <w:spacing w:line="320" w:lineRule="exact"/>
              <w:jc w:val="center"/>
              <w:textAlignment w:val="top"/>
              <w:rPr>
                <w:rFonts w:ascii="黑体" w:hAnsi="黑体" w:eastAsia="黑体" w:cs="仿宋_GB2312"/>
                <w:i/>
                <w:iCs/>
                <w:color w:val="auto"/>
                <w:sz w:val="32"/>
                <w:szCs w:val="32"/>
              </w:rPr>
            </w:pPr>
            <w:r>
              <w:rPr>
                <w:rFonts w:hint="eastAsia" w:ascii="黑体" w:hAnsi="黑体" w:eastAsia="黑体" w:cs="仿宋_GB2312"/>
                <w:i/>
                <w:iCs/>
                <w:color w:val="auto"/>
                <w:kern w:val="0"/>
                <w:sz w:val="32"/>
                <w:szCs w:val="32"/>
              </w:rPr>
              <w:t>2</w:t>
            </w:r>
          </w:p>
        </w:tc>
        <w:tc>
          <w:tcPr>
            <w:tcW w:w="0" w:type="auto"/>
            <w:tcBorders>
              <w:top w:val="single" w:color="000000" w:sz="8" w:space="0"/>
              <w:left w:val="nil"/>
              <w:bottom w:val="single" w:color="000000" w:sz="8" w:space="0"/>
              <w:right w:val="single" w:color="000000" w:sz="8" w:space="0"/>
            </w:tcBorders>
            <w:noWrap/>
            <w:vAlign w:val="center"/>
          </w:tcPr>
          <w:p>
            <w:pPr>
              <w:widowControl/>
              <w:spacing w:line="320" w:lineRule="exact"/>
              <w:jc w:val="center"/>
              <w:textAlignment w:val="top"/>
              <w:rPr>
                <w:rFonts w:ascii="黑体" w:hAnsi="黑体" w:eastAsia="黑体" w:cs="仿宋_GB2312"/>
                <w:color w:val="auto"/>
                <w:sz w:val="32"/>
                <w:szCs w:val="32"/>
              </w:rPr>
            </w:pPr>
            <w:r>
              <w:rPr>
                <w:rFonts w:hint="eastAsia" w:ascii="黑体" w:hAnsi="黑体" w:eastAsia="黑体" w:cs="仿宋_GB2312"/>
                <w:color w:val="auto"/>
                <w:kern w:val="0"/>
                <w:sz w:val="32"/>
                <w:szCs w:val="32"/>
              </w:rPr>
              <w:t>3</w:t>
            </w:r>
          </w:p>
        </w:tc>
      </w:tr>
      <w:tr>
        <w:tblPrEx>
          <w:tblCellMar>
            <w:top w:w="0" w:type="dxa"/>
            <w:left w:w="108" w:type="dxa"/>
            <w:bottom w:w="0" w:type="dxa"/>
            <w:right w:w="108" w:type="dxa"/>
          </w:tblCellMar>
        </w:tblPrEx>
        <w:trPr>
          <w:trHeight w:val="567" w:hRule="exact"/>
        </w:trPr>
        <w:tc>
          <w:tcPr>
            <w:tcW w:w="715"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仿宋_GB2312" w:hAnsi="宋体" w:eastAsia="仿宋_GB2312" w:cs="仿宋_GB2312"/>
                <w:color w:val="auto"/>
                <w:sz w:val="22"/>
              </w:rPr>
            </w:pPr>
          </w:p>
        </w:tc>
        <w:tc>
          <w:tcPr>
            <w:tcW w:w="840" w:type="dxa"/>
            <w:vMerge w:val="continue"/>
            <w:tcBorders>
              <w:top w:val="single" w:color="000000" w:sz="8" w:space="0"/>
              <w:left w:val="nil"/>
              <w:bottom w:val="single" w:color="000000" w:sz="8" w:space="0"/>
              <w:right w:val="single" w:color="000000" w:sz="8" w:space="0"/>
            </w:tcBorders>
            <w:vAlign w:val="center"/>
          </w:tcPr>
          <w:p>
            <w:pPr>
              <w:spacing w:line="240" w:lineRule="exact"/>
              <w:jc w:val="center"/>
              <w:rPr>
                <w:rFonts w:ascii="仿宋_GB2312" w:hAnsi="宋体" w:eastAsia="仿宋_GB2312" w:cs="仿宋_GB2312"/>
                <w:color w:val="auto"/>
                <w:sz w:val="22"/>
              </w:rPr>
            </w:pPr>
          </w:p>
        </w:tc>
        <w:tc>
          <w:tcPr>
            <w:tcW w:w="6435" w:type="dxa"/>
            <w:gridSpan w:val="2"/>
            <w:vMerge w:val="continue"/>
            <w:tcBorders>
              <w:top w:val="single" w:color="000000" w:sz="8" w:space="0"/>
              <w:left w:val="nil"/>
              <w:bottom w:val="single" w:color="000000" w:sz="8" w:space="0"/>
              <w:right w:val="single" w:color="000000" w:sz="8" w:space="0"/>
            </w:tcBorders>
            <w:noWrap/>
            <w:vAlign w:val="center"/>
          </w:tcPr>
          <w:p>
            <w:pPr>
              <w:spacing w:line="240" w:lineRule="exact"/>
              <w:jc w:val="center"/>
              <w:rPr>
                <w:rFonts w:ascii="仿宋_GB2312" w:hAnsi="宋体" w:eastAsia="仿宋_GB2312" w:cs="仿宋_GB2312"/>
                <w:color w:val="auto"/>
                <w:sz w:val="22"/>
              </w:rPr>
            </w:pPr>
          </w:p>
        </w:tc>
        <w:tc>
          <w:tcPr>
            <w:tcW w:w="2250" w:type="dxa"/>
            <w:tcBorders>
              <w:top w:val="nil"/>
              <w:left w:val="nil"/>
              <w:bottom w:val="single" w:color="000000" w:sz="8" w:space="0"/>
              <w:right w:val="single" w:color="000000" w:sz="8" w:space="0"/>
            </w:tcBorders>
          </w:tcPr>
          <w:p>
            <w:pPr>
              <w:spacing w:line="240" w:lineRule="exact"/>
              <w:jc w:val="left"/>
              <w:rPr>
                <w:rFonts w:ascii="仿宋_GB2312" w:hAnsi="宋体" w:eastAsia="仿宋_GB2312" w:cs="仿宋_GB2312"/>
                <w:color w:val="auto"/>
                <w:sz w:val="26"/>
                <w:szCs w:val="26"/>
              </w:rPr>
            </w:pPr>
          </w:p>
        </w:tc>
        <w:tc>
          <w:tcPr>
            <w:tcW w:w="2250" w:type="dxa"/>
            <w:tcBorders>
              <w:top w:val="nil"/>
              <w:left w:val="nil"/>
              <w:bottom w:val="single" w:color="000000" w:sz="8" w:space="0"/>
              <w:right w:val="single" w:color="000000" w:sz="8" w:space="0"/>
            </w:tcBorders>
          </w:tcPr>
          <w:p>
            <w:pPr>
              <w:spacing w:line="240" w:lineRule="exact"/>
              <w:jc w:val="center"/>
              <w:rPr>
                <w:rFonts w:ascii="仿宋_GB2312" w:hAnsi="宋体" w:eastAsia="仿宋_GB2312" w:cs="仿宋_GB2312"/>
                <w:color w:val="auto"/>
                <w:sz w:val="26"/>
                <w:szCs w:val="26"/>
              </w:rPr>
            </w:pPr>
          </w:p>
        </w:tc>
        <w:tc>
          <w:tcPr>
            <w:tcW w:w="0" w:type="auto"/>
            <w:tcBorders>
              <w:top w:val="nil"/>
              <w:left w:val="nil"/>
              <w:bottom w:val="single" w:color="000000" w:sz="8" w:space="0"/>
              <w:right w:val="single" w:color="000000" w:sz="8" w:space="0"/>
            </w:tcBorders>
            <w:noWrap/>
            <w:vAlign w:val="center"/>
          </w:tcPr>
          <w:p>
            <w:pPr>
              <w:spacing w:line="240" w:lineRule="exact"/>
              <w:jc w:val="right"/>
              <w:rPr>
                <w:rFonts w:ascii="仿宋_GB2312" w:hAnsi="宋体" w:eastAsia="仿宋_GB2312" w:cs="仿宋_GB2312"/>
                <w:color w:val="auto"/>
                <w:sz w:val="26"/>
                <w:szCs w:val="26"/>
              </w:rPr>
            </w:pPr>
          </w:p>
        </w:tc>
      </w:tr>
      <w:tr>
        <w:tblPrEx>
          <w:tblCellMar>
            <w:top w:w="0" w:type="dxa"/>
            <w:left w:w="108" w:type="dxa"/>
            <w:bottom w:w="0" w:type="dxa"/>
            <w:right w:w="108" w:type="dxa"/>
          </w:tblCellMar>
        </w:tblPrEx>
        <w:trPr>
          <w:trHeight w:val="495" w:hRule="atLeast"/>
        </w:trPr>
        <w:tc>
          <w:tcPr>
            <w:tcW w:w="0" w:type="auto"/>
            <w:vMerge w:val="restart"/>
            <w:tcBorders>
              <w:top w:val="nil"/>
              <w:left w:val="single" w:color="000000" w:sz="8" w:space="0"/>
              <w:bottom w:val="single" w:color="000000" w:sz="8" w:space="0"/>
              <w:right w:val="single" w:color="000000" w:sz="8" w:space="0"/>
            </w:tcBorders>
            <w:noWrap/>
            <w:vAlign w:val="center"/>
          </w:tcPr>
          <w:p>
            <w:pPr>
              <w:widowControl/>
              <w:spacing w:line="240" w:lineRule="exact"/>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1</w:t>
            </w:r>
          </w:p>
        </w:tc>
        <w:tc>
          <w:tcPr>
            <w:tcW w:w="840" w:type="dxa"/>
            <w:vMerge w:val="restart"/>
            <w:tcBorders>
              <w:top w:val="nil"/>
              <w:left w:val="nil"/>
              <w:bottom w:val="single" w:color="000000" w:sz="8" w:space="0"/>
              <w:right w:val="single" w:color="000000" w:sz="8" w:space="0"/>
            </w:tcBorders>
            <w:vAlign w:val="center"/>
          </w:tcPr>
          <w:p>
            <w:pPr>
              <w:widowControl/>
              <w:spacing w:line="240" w:lineRule="exact"/>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 xml:space="preserve">规划编制 工作大纲 </w:t>
            </w:r>
            <w:r>
              <w:rPr>
                <w:rStyle w:val="19"/>
                <w:rFonts w:hint="default" w:hAnsi="宋体"/>
                <w:color w:val="auto"/>
                <w:sz w:val="21"/>
                <w:szCs w:val="21"/>
              </w:rPr>
              <w:t>（</w:t>
            </w:r>
            <w:r>
              <w:rPr>
                <w:rStyle w:val="20"/>
                <w:rFonts w:hint="default" w:hAnsi="宋体"/>
                <w:color w:val="auto"/>
                <w:sz w:val="21"/>
                <w:szCs w:val="21"/>
              </w:rPr>
              <w:t>3</w:t>
            </w:r>
            <w:r>
              <w:rPr>
                <w:rStyle w:val="21"/>
                <w:rFonts w:hint="default" w:hAnsi="宋体"/>
                <w:color w:val="auto"/>
                <w:sz w:val="21"/>
                <w:szCs w:val="21"/>
              </w:rPr>
              <w:t>0</w:t>
            </w:r>
            <w:r>
              <w:rPr>
                <w:rFonts w:hint="eastAsia" w:ascii="仿宋_GB2312" w:hAnsi="宋体" w:eastAsia="仿宋_GB2312" w:cs="仿宋_GB2312"/>
                <w:color w:val="auto"/>
                <w:kern w:val="0"/>
                <w:szCs w:val="21"/>
              </w:rPr>
              <w:t>分）</w:t>
            </w:r>
          </w:p>
        </w:tc>
        <w:tc>
          <w:tcPr>
            <w:tcW w:w="2006" w:type="dxa"/>
            <w:tcBorders>
              <w:top w:val="nil"/>
              <w:left w:val="nil"/>
              <w:bottom w:val="single" w:color="000000" w:sz="8" w:space="0"/>
              <w:right w:val="single" w:color="000000" w:sz="8" w:space="0"/>
            </w:tcBorders>
            <w:noWrap/>
            <w:vAlign w:val="center"/>
          </w:tcPr>
          <w:p>
            <w:pPr>
              <w:widowControl/>
              <w:spacing w:line="240" w:lineRule="exact"/>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对项目的理解</w:t>
            </w:r>
            <w:r>
              <w:rPr>
                <w:rStyle w:val="20"/>
                <w:rFonts w:hint="default" w:hAnsi="宋体"/>
                <w:color w:val="auto"/>
                <w:sz w:val="21"/>
                <w:szCs w:val="21"/>
              </w:rPr>
              <w:t>（5</w:t>
            </w:r>
            <w:r>
              <w:rPr>
                <w:rStyle w:val="21"/>
                <w:rFonts w:hint="default" w:hAnsi="宋体"/>
                <w:color w:val="auto"/>
                <w:sz w:val="21"/>
                <w:szCs w:val="21"/>
              </w:rPr>
              <w:t>分）</w:t>
            </w:r>
          </w:p>
        </w:tc>
        <w:tc>
          <w:tcPr>
            <w:tcW w:w="4429" w:type="dxa"/>
            <w:tcBorders>
              <w:top w:val="nil"/>
              <w:left w:val="nil"/>
              <w:bottom w:val="single" w:color="000000" w:sz="8" w:space="0"/>
              <w:right w:val="single" w:color="000000" w:sz="8" w:space="0"/>
            </w:tcBorders>
            <w:vAlign w:val="center"/>
          </w:tcPr>
          <w:p>
            <w:pPr>
              <w:widowControl/>
              <w:spacing w:line="240" w:lineRule="exact"/>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理解深刻，得</w:t>
            </w:r>
            <w:r>
              <w:rPr>
                <w:rStyle w:val="20"/>
                <w:rFonts w:hint="default" w:hAnsi="宋体"/>
                <w:color w:val="auto"/>
                <w:sz w:val="21"/>
                <w:szCs w:val="21"/>
              </w:rPr>
              <w:t>4-5</w:t>
            </w:r>
            <w:r>
              <w:rPr>
                <w:rStyle w:val="21"/>
                <w:rFonts w:hint="default" w:hAnsi="宋体"/>
                <w:color w:val="auto"/>
                <w:sz w:val="21"/>
                <w:szCs w:val="21"/>
              </w:rPr>
              <w:t>分；有一定的认识，得</w:t>
            </w:r>
            <w:r>
              <w:rPr>
                <w:rStyle w:val="20"/>
                <w:rFonts w:hint="default" w:hAnsi="宋体"/>
                <w:color w:val="auto"/>
                <w:sz w:val="21"/>
                <w:szCs w:val="21"/>
              </w:rPr>
              <w:t>2-3</w:t>
            </w:r>
            <w:r>
              <w:rPr>
                <w:rStyle w:val="21"/>
                <w:rFonts w:hint="default" w:hAnsi="宋体"/>
                <w:color w:val="auto"/>
                <w:sz w:val="21"/>
                <w:szCs w:val="21"/>
              </w:rPr>
              <w:t>分；认识有限，得</w:t>
            </w:r>
            <w:r>
              <w:rPr>
                <w:rStyle w:val="20"/>
                <w:rFonts w:hint="default" w:hAnsi="宋体"/>
                <w:color w:val="auto"/>
                <w:sz w:val="21"/>
                <w:szCs w:val="21"/>
              </w:rPr>
              <w:t>0-2</w:t>
            </w:r>
            <w:r>
              <w:rPr>
                <w:rStyle w:val="21"/>
                <w:rFonts w:hint="default" w:hAnsi="宋体"/>
                <w:color w:val="auto"/>
                <w:sz w:val="21"/>
                <w:szCs w:val="21"/>
              </w:rPr>
              <w:t>分。</w:t>
            </w:r>
          </w:p>
        </w:tc>
        <w:tc>
          <w:tcPr>
            <w:tcW w:w="0" w:type="auto"/>
            <w:tcBorders>
              <w:top w:val="nil"/>
              <w:left w:val="nil"/>
              <w:bottom w:val="single" w:color="000000" w:sz="8" w:space="0"/>
              <w:right w:val="single" w:color="000000" w:sz="8" w:space="0"/>
            </w:tcBorders>
            <w:noWrap/>
            <w:vAlign w:val="bottom"/>
          </w:tcPr>
          <w:p>
            <w:pPr>
              <w:spacing w:line="240" w:lineRule="exact"/>
              <w:jc w:val="left"/>
              <w:rPr>
                <w:rFonts w:ascii="仿宋_GB2312" w:hAnsi="宋体" w:eastAsia="仿宋_GB2312" w:cs="仿宋_GB2312"/>
                <w:i/>
                <w:iCs/>
                <w:color w:val="auto"/>
                <w:szCs w:val="21"/>
              </w:rPr>
            </w:pPr>
          </w:p>
        </w:tc>
        <w:tc>
          <w:tcPr>
            <w:tcW w:w="0" w:type="auto"/>
            <w:tcBorders>
              <w:top w:val="nil"/>
              <w:left w:val="nil"/>
              <w:bottom w:val="single" w:color="000000" w:sz="8" w:space="0"/>
              <w:right w:val="single" w:color="000000" w:sz="8" w:space="0"/>
            </w:tcBorders>
            <w:noWrap/>
          </w:tcPr>
          <w:p>
            <w:pPr>
              <w:spacing w:line="240" w:lineRule="exact"/>
              <w:jc w:val="left"/>
              <w:rPr>
                <w:rFonts w:ascii="仿宋_GB2312" w:hAnsi="宋体" w:eastAsia="仿宋_GB2312" w:cs="仿宋_GB2312"/>
                <w:color w:val="auto"/>
                <w:sz w:val="20"/>
                <w:szCs w:val="20"/>
              </w:rPr>
            </w:pPr>
          </w:p>
        </w:tc>
        <w:tc>
          <w:tcPr>
            <w:tcW w:w="0" w:type="auto"/>
            <w:tcBorders>
              <w:top w:val="single" w:color="000000" w:sz="8" w:space="0"/>
              <w:left w:val="nil"/>
              <w:bottom w:val="single" w:color="000000" w:sz="8" w:space="0"/>
              <w:right w:val="single" w:color="000000" w:sz="8" w:space="0"/>
            </w:tcBorders>
            <w:noWrap/>
          </w:tcPr>
          <w:p>
            <w:pPr>
              <w:spacing w:line="240" w:lineRule="exact"/>
              <w:jc w:val="left"/>
              <w:rPr>
                <w:rFonts w:ascii="仿宋_GB2312" w:hAnsi="宋体" w:eastAsia="仿宋_GB2312" w:cs="仿宋_GB2312"/>
                <w:color w:val="auto"/>
                <w:sz w:val="20"/>
                <w:szCs w:val="20"/>
              </w:rPr>
            </w:pPr>
          </w:p>
        </w:tc>
      </w:tr>
      <w:tr>
        <w:tblPrEx>
          <w:tblCellMar>
            <w:top w:w="0" w:type="dxa"/>
            <w:left w:w="108" w:type="dxa"/>
            <w:bottom w:w="0" w:type="dxa"/>
            <w:right w:w="108" w:type="dxa"/>
          </w:tblCellMar>
        </w:tblPrEx>
        <w:trPr>
          <w:trHeight w:val="660"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spacing w:line="240" w:lineRule="exact"/>
              <w:jc w:val="center"/>
              <w:rPr>
                <w:rFonts w:ascii="仿宋_GB2312" w:hAnsi="宋体" w:eastAsia="仿宋_GB2312" w:cs="仿宋_GB2312"/>
                <w:color w:val="auto"/>
                <w:szCs w:val="21"/>
              </w:rPr>
            </w:pPr>
          </w:p>
        </w:tc>
        <w:tc>
          <w:tcPr>
            <w:tcW w:w="840" w:type="dxa"/>
            <w:vMerge w:val="continue"/>
            <w:tcBorders>
              <w:top w:val="nil"/>
              <w:left w:val="nil"/>
              <w:bottom w:val="single" w:color="000000" w:sz="8" w:space="0"/>
              <w:right w:val="single" w:color="000000" w:sz="8" w:space="0"/>
            </w:tcBorders>
            <w:vAlign w:val="center"/>
          </w:tcPr>
          <w:p>
            <w:pPr>
              <w:spacing w:line="240" w:lineRule="exact"/>
              <w:jc w:val="center"/>
              <w:rPr>
                <w:rFonts w:ascii="仿宋_GB2312" w:hAnsi="宋体" w:eastAsia="仿宋_GB2312" w:cs="仿宋_GB2312"/>
                <w:color w:val="auto"/>
                <w:szCs w:val="21"/>
              </w:rPr>
            </w:pPr>
          </w:p>
        </w:tc>
        <w:tc>
          <w:tcPr>
            <w:tcW w:w="2006" w:type="dxa"/>
            <w:tcBorders>
              <w:top w:val="nil"/>
              <w:left w:val="nil"/>
              <w:bottom w:val="single" w:color="000000" w:sz="8" w:space="0"/>
              <w:right w:val="single" w:color="000000" w:sz="8" w:space="0"/>
            </w:tcBorders>
            <w:noWrap/>
            <w:vAlign w:val="center"/>
          </w:tcPr>
          <w:p>
            <w:pPr>
              <w:widowControl/>
              <w:spacing w:line="240" w:lineRule="exact"/>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基本情况分析</w:t>
            </w:r>
            <w:r>
              <w:rPr>
                <w:rStyle w:val="20"/>
                <w:rFonts w:hint="default" w:hAnsi="宋体"/>
                <w:color w:val="auto"/>
                <w:sz w:val="21"/>
                <w:szCs w:val="21"/>
              </w:rPr>
              <w:t>（5</w:t>
            </w:r>
            <w:r>
              <w:rPr>
                <w:rStyle w:val="21"/>
                <w:rFonts w:hint="default" w:hAnsi="宋体"/>
                <w:color w:val="auto"/>
                <w:sz w:val="21"/>
                <w:szCs w:val="21"/>
              </w:rPr>
              <w:t>分）</w:t>
            </w:r>
          </w:p>
        </w:tc>
        <w:tc>
          <w:tcPr>
            <w:tcW w:w="4429" w:type="dxa"/>
            <w:tcBorders>
              <w:top w:val="nil"/>
              <w:left w:val="nil"/>
              <w:bottom w:val="single" w:color="000000" w:sz="8" w:space="0"/>
              <w:right w:val="single" w:color="000000" w:sz="8" w:space="0"/>
            </w:tcBorders>
            <w:vAlign w:val="center"/>
          </w:tcPr>
          <w:p>
            <w:pPr>
              <w:widowControl/>
              <w:spacing w:line="240" w:lineRule="exact"/>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分析全面</w:t>
            </w:r>
            <w:r>
              <w:rPr>
                <w:rStyle w:val="20"/>
                <w:rFonts w:hint="default" w:hAnsi="宋体"/>
                <w:color w:val="auto"/>
                <w:sz w:val="21"/>
                <w:szCs w:val="21"/>
              </w:rPr>
              <w:t>4-5</w:t>
            </w:r>
            <w:r>
              <w:rPr>
                <w:rStyle w:val="21"/>
                <w:rFonts w:hint="default" w:hAnsi="宋体"/>
                <w:color w:val="auto"/>
                <w:sz w:val="21"/>
                <w:szCs w:val="21"/>
              </w:rPr>
              <w:t>分，分析基本到位</w:t>
            </w:r>
            <w:r>
              <w:rPr>
                <w:rStyle w:val="20"/>
                <w:rFonts w:hint="default" w:hAnsi="宋体"/>
                <w:color w:val="auto"/>
                <w:sz w:val="21"/>
                <w:szCs w:val="21"/>
              </w:rPr>
              <w:t>2-3</w:t>
            </w:r>
            <w:r>
              <w:rPr>
                <w:rStyle w:val="21"/>
                <w:rFonts w:hint="default" w:hAnsi="宋体"/>
                <w:color w:val="auto"/>
                <w:sz w:val="21"/>
                <w:szCs w:val="21"/>
              </w:rPr>
              <w:t>分，分析内容缺失</w:t>
            </w:r>
            <w:r>
              <w:rPr>
                <w:rStyle w:val="20"/>
                <w:rFonts w:hint="default" w:hAnsi="宋体"/>
                <w:color w:val="auto"/>
                <w:sz w:val="21"/>
                <w:szCs w:val="21"/>
              </w:rPr>
              <w:t>0-2</w:t>
            </w:r>
            <w:r>
              <w:rPr>
                <w:rStyle w:val="21"/>
                <w:rFonts w:hint="default" w:hAnsi="宋体"/>
                <w:color w:val="auto"/>
                <w:sz w:val="21"/>
                <w:szCs w:val="21"/>
              </w:rPr>
              <w:t>分。</w:t>
            </w:r>
          </w:p>
        </w:tc>
        <w:tc>
          <w:tcPr>
            <w:tcW w:w="0" w:type="auto"/>
            <w:tcBorders>
              <w:top w:val="nil"/>
              <w:left w:val="nil"/>
              <w:bottom w:val="single" w:color="000000" w:sz="8" w:space="0"/>
              <w:right w:val="single" w:color="000000" w:sz="8" w:space="0"/>
            </w:tcBorders>
            <w:noWrap/>
            <w:vAlign w:val="bottom"/>
          </w:tcPr>
          <w:p>
            <w:pPr>
              <w:spacing w:line="240" w:lineRule="exact"/>
              <w:jc w:val="left"/>
              <w:rPr>
                <w:rFonts w:ascii="仿宋_GB2312" w:hAnsi="宋体" w:eastAsia="仿宋_GB2312" w:cs="仿宋_GB2312"/>
                <w:i/>
                <w:iCs/>
                <w:color w:val="auto"/>
                <w:szCs w:val="21"/>
              </w:rPr>
            </w:pPr>
          </w:p>
        </w:tc>
        <w:tc>
          <w:tcPr>
            <w:tcW w:w="0" w:type="auto"/>
            <w:tcBorders>
              <w:top w:val="nil"/>
              <w:left w:val="nil"/>
              <w:bottom w:val="single" w:color="000000" w:sz="8" w:space="0"/>
              <w:right w:val="single" w:color="000000" w:sz="8" w:space="0"/>
            </w:tcBorders>
            <w:noWrap/>
            <w:vAlign w:val="bottom"/>
          </w:tcPr>
          <w:p>
            <w:pPr>
              <w:spacing w:line="240" w:lineRule="exact"/>
              <w:jc w:val="right"/>
              <w:rPr>
                <w:rFonts w:ascii="仿宋_GB2312" w:hAnsi="宋体" w:eastAsia="仿宋_GB2312" w:cs="仿宋_GB2312"/>
                <w:color w:val="auto"/>
                <w:sz w:val="50"/>
                <w:szCs w:val="50"/>
              </w:rPr>
            </w:pPr>
          </w:p>
        </w:tc>
        <w:tc>
          <w:tcPr>
            <w:tcW w:w="0" w:type="auto"/>
            <w:tcBorders>
              <w:top w:val="nil"/>
              <w:left w:val="nil"/>
              <w:bottom w:val="single" w:color="000000" w:sz="8" w:space="0"/>
              <w:right w:val="single" w:color="000000" w:sz="8" w:space="0"/>
            </w:tcBorders>
            <w:noWrap/>
          </w:tcPr>
          <w:p>
            <w:pPr>
              <w:spacing w:line="240" w:lineRule="exact"/>
              <w:jc w:val="left"/>
              <w:rPr>
                <w:rFonts w:ascii="仿宋_GB2312" w:hAnsi="宋体" w:eastAsia="仿宋_GB2312" w:cs="仿宋_GB2312"/>
                <w:color w:val="auto"/>
                <w:sz w:val="20"/>
                <w:szCs w:val="20"/>
              </w:rPr>
            </w:pPr>
          </w:p>
        </w:tc>
      </w:tr>
      <w:tr>
        <w:tblPrEx>
          <w:tblCellMar>
            <w:top w:w="0" w:type="dxa"/>
            <w:left w:w="108" w:type="dxa"/>
            <w:bottom w:w="0" w:type="dxa"/>
            <w:right w:w="108" w:type="dxa"/>
          </w:tblCellMar>
        </w:tblPrEx>
        <w:trPr>
          <w:trHeight w:val="1185"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spacing w:line="240" w:lineRule="exact"/>
              <w:jc w:val="center"/>
              <w:rPr>
                <w:rFonts w:ascii="仿宋_GB2312" w:hAnsi="宋体" w:eastAsia="仿宋_GB2312" w:cs="仿宋_GB2312"/>
                <w:color w:val="auto"/>
                <w:szCs w:val="21"/>
              </w:rPr>
            </w:pPr>
          </w:p>
        </w:tc>
        <w:tc>
          <w:tcPr>
            <w:tcW w:w="840" w:type="dxa"/>
            <w:vMerge w:val="continue"/>
            <w:tcBorders>
              <w:top w:val="nil"/>
              <w:left w:val="nil"/>
              <w:bottom w:val="single" w:color="000000" w:sz="8" w:space="0"/>
              <w:right w:val="single" w:color="000000" w:sz="8" w:space="0"/>
            </w:tcBorders>
            <w:vAlign w:val="center"/>
          </w:tcPr>
          <w:p>
            <w:pPr>
              <w:spacing w:line="240" w:lineRule="exact"/>
              <w:jc w:val="center"/>
              <w:rPr>
                <w:rFonts w:ascii="仿宋_GB2312" w:hAnsi="宋体" w:eastAsia="仿宋_GB2312" w:cs="仿宋_GB2312"/>
                <w:color w:val="auto"/>
                <w:szCs w:val="21"/>
              </w:rPr>
            </w:pPr>
          </w:p>
        </w:tc>
        <w:tc>
          <w:tcPr>
            <w:tcW w:w="2006" w:type="dxa"/>
            <w:tcBorders>
              <w:top w:val="nil"/>
              <w:left w:val="nil"/>
              <w:bottom w:val="single" w:color="000000" w:sz="8" w:space="0"/>
              <w:right w:val="single" w:color="000000" w:sz="8" w:space="0"/>
            </w:tcBorders>
            <w:vAlign w:val="center"/>
          </w:tcPr>
          <w:p>
            <w:pPr>
              <w:widowControl/>
              <w:spacing w:line="240" w:lineRule="exact"/>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对工作任务、工作目标的理解以及重点、难点分析</w:t>
            </w:r>
            <w:r>
              <w:rPr>
                <w:rStyle w:val="20"/>
                <w:rFonts w:hint="default" w:hAnsi="宋体"/>
                <w:color w:val="auto"/>
                <w:sz w:val="21"/>
                <w:szCs w:val="21"/>
              </w:rPr>
              <w:t>（10</w:t>
            </w:r>
            <w:r>
              <w:rPr>
                <w:rStyle w:val="21"/>
                <w:rFonts w:hint="default" w:hAnsi="宋体"/>
                <w:color w:val="auto"/>
                <w:sz w:val="21"/>
                <w:szCs w:val="21"/>
              </w:rPr>
              <w:t>分）</w:t>
            </w:r>
          </w:p>
        </w:tc>
        <w:tc>
          <w:tcPr>
            <w:tcW w:w="4429" w:type="dxa"/>
            <w:tcBorders>
              <w:top w:val="nil"/>
              <w:left w:val="nil"/>
              <w:bottom w:val="single" w:color="000000" w:sz="8" w:space="0"/>
              <w:right w:val="single" w:color="000000" w:sz="8" w:space="0"/>
            </w:tcBorders>
            <w:vAlign w:val="center"/>
          </w:tcPr>
          <w:p>
            <w:pPr>
              <w:widowControl/>
              <w:spacing w:line="240" w:lineRule="exact"/>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内容与深度符合采购文件要求，对项目理解和把握准确，得</w:t>
            </w:r>
            <w:r>
              <w:rPr>
                <w:rStyle w:val="20"/>
                <w:rFonts w:hint="default" w:hAnsi="宋体"/>
                <w:color w:val="auto"/>
                <w:sz w:val="21"/>
                <w:szCs w:val="21"/>
              </w:rPr>
              <w:t>7-10</w:t>
            </w:r>
            <w:r>
              <w:rPr>
                <w:rStyle w:val="21"/>
                <w:rFonts w:hint="default" w:hAnsi="宋体"/>
                <w:color w:val="auto"/>
                <w:sz w:val="21"/>
                <w:szCs w:val="21"/>
              </w:rPr>
              <w:t>分；内容与深度较符合采购文件要求，对项目理解和把握较准确,得</w:t>
            </w:r>
            <w:r>
              <w:rPr>
                <w:rStyle w:val="20"/>
                <w:rFonts w:hint="default" w:hAnsi="宋体"/>
                <w:color w:val="auto"/>
                <w:sz w:val="21"/>
                <w:szCs w:val="21"/>
              </w:rPr>
              <w:t>4-6</w:t>
            </w:r>
            <w:r>
              <w:rPr>
                <w:rStyle w:val="21"/>
                <w:rFonts w:hint="default" w:hAnsi="宋体"/>
                <w:color w:val="auto"/>
                <w:sz w:val="21"/>
                <w:szCs w:val="21"/>
              </w:rPr>
              <w:t>分；内容与深度不符合采购文件要求，对项目理解和把握不够准确，得</w:t>
            </w:r>
            <w:r>
              <w:rPr>
                <w:rStyle w:val="20"/>
                <w:rFonts w:hint="default" w:hAnsi="宋体"/>
                <w:color w:val="auto"/>
                <w:sz w:val="21"/>
                <w:szCs w:val="21"/>
              </w:rPr>
              <w:t>0-3</w:t>
            </w:r>
            <w:r>
              <w:rPr>
                <w:rStyle w:val="21"/>
                <w:rFonts w:hint="default" w:hAnsi="宋体"/>
                <w:color w:val="auto"/>
                <w:sz w:val="21"/>
                <w:szCs w:val="21"/>
              </w:rPr>
              <w:t>分。</w:t>
            </w:r>
          </w:p>
        </w:tc>
        <w:tc>
          <w:tcPr>
            <w:tcW w:w="0" w:type="auto"/>
            <w:tcBorders>
              <w:top w:val="nil"/>
              <w:left w:val="nil"/>
              <w:bottom w:val="single" w:color="000000" w:sz="8" w:space="0"/>
              <w:right w:val="single" w:color="000000" w:sz="8" w:space="0"/>
            </w:tcBorders>
            <w:noWrap/>
          </w:tcPr>
          <w:p>
            <w:pPr>
              <w:spacing w:line="240" w:lineRule="exact"/>
              <w:jc w:val="left"/>
              <w:rPr>
                <w:rFonts w:ascii="仿宋_GB2312" w:hAnsi="宋体" w:eastAsia="仿宋_GB2312" w:cs="仿宋_GB2312"/>
                <w:color w:val="auto"/>
                <w:szCs w:val="21"/>
              </w:rPr>
            </w:pPr>
          </w:p>
        </w:tc>
        <w:tc>
          <w:tcPr>
            <w:tcW w:w="0" w:type="auto"/>
            <w:tcBorders>
              <w:top w:val="nil"/>
              <w:left w:val="nil"/>
              <w:bottom w:val="single" w:color="000000" w:sz="8" w:space="0"/>
              <w:right w:val="single" w:color="000000" w:sz="8" w:space="0"/>
            </w:tcBorders>
            <w:noWrap/>
            <w:vAlign w:val="bottom"/>
          </w:tcPr>
          <w:p>
            <w:pPr>
              <w:spacing w:line="240" w:lineRule="exact"/>
              <w:jc w:val="left"/>
              <w:rPr>
                <w:rFonts w:ascii="仿宋_GB2312" w:hAnsi="宋体" w:eastAsia="仿宋_GB2312" w:cs="仿宋_GB2312"/>
                <w:color w:val="auto"/>
                <w:sz w:val="50"/>
                <w:szCs w:val="50"/>
              </w:rPr>
            </w:pPr>
          </w:p>
        </w:tc>
        <w:tc>
          <w:tcPr>
            <w:tcW w:w="0" w:type="auto"/>
            <w:tcBorders>
              <w:top w:val="nil"/>
              <w:left w:val="nil"/>
              <w:bottom w:val="single" w:color="000000" w:sz="8" w:space="0"/>
              <w:right w:val="single" w:color="000000" w:sz="8" w:space="0"/>
            </w:tcBorders>
            <w:noWrap/>
          </w:tcPr>
          <w:p>
            <w:pPr>
              <w:spacing w:line="240" w:lineRule="exact"/>
              <w:jc w:val="left"/>
              <w:rPr>
                <w:rFonts w:ascii="仿宋_GB2312" w:hAnsi="宋体" w:eastAsia="仿宋_GB2312" w:cs="仿宋_GB2312"/>
                <w:color w:val="auto"/>
                <w:sz w:val="20"/>
                <w:szCs w:val="20"/>
              </w:rPr>
            </w:pP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spacing w:line="240" w:lineRule="exact"/>
              <w:jc w:val="center"/>
              <w:rPr>
                <w:rFonts w:ascii="仿宋_GB2312" w:hAnsi="宋体" w:eastAsia="仿宋_GB2312" w:cs="仿宋_GB2312"/>
                <w:color w:val="auto"/>
                <w:szCs w:val="21"/>
              </w:rPr>
            </w:pPr>
          </w:p>
        </w:tc>
        <w:tc>
          <w:tcPr>
            <w:tcW w:w="840" w:type="dxa"/>
            <w:vMerge w:val="continue"/>
            <w:tcBorders>
              <w:top w:val="nil"/>
              <w:left w:val="nil"/>
              <w:bottom w:val="single" w:color="000000" w:sz="8" w:space="0"/>
              <w:right w:val="single" w:color="000000" w:sz="8" w:space="0"/>
            </w:tcBorders>
            <w:vAlign w:val="center"/>
          </w:tcPr>
          <w:p>
            <w:pPr>
              <w:spacing w:line="240" w:lineRule="exact"/>
              <w:jc w:val="center"/>
              <w:rPr>
                <w:rFonts w:ascii="仿宋_GB2312" w:hAnsi="宋体" w:eastAsia="仿宋_GB2312" w:cs="仿宋_GB2312"/>
                <w:color w:val="auto"/>
                <w:szCs w:val="21"/>
              </w:rPr>
            </w:pPr>
          </w:p>
        </w:tc>
        <w:tc>
          <w:tcPr>
            <w:tcW w:w="2006" w:type="dxa"/>
            <w:tcBorders>
              <w:top w:val="nil"/>
              <w:left w:val="nil"/>
              <w:bottom w:val="single" w:color="000000" w:sz="8" w:space="0"/>
              <w:right w:val="single" w:color="000000" w:sz="8" w:space="0"/>
            </w:tcBorders>
            <w:vAlign w:val="center"/>
          </w:tcPr>
          <w:p>
            <w:pPr>
              <w:widowControl/>
              <w:spacing w:line="240" w:lineRule="exact"/>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项目总体思路、技术 路线</w:t>
            </w:r>
            <w:r>
              <w:rPr>
                <w:rStyle w:val="20"/>
                <w:rFonts w:hint="default" w:hAnsi="宋体"/>
                <w:color w:val="auto"/>
                <w:sz w:val="21"/>
                <w:szCs w:val="21"/>
              </w:rPr>
              <w:t>（10</w:t>
            </w:r>
            <w:r>
              <w:rPr>
                <w:rStyle w:val="21"/>
                <w:rFonts w:hint="default" w:hAnsi="宋体"/>
                <w:color w:val="auto"/>
                <w:sz w:val="21"/>
                <w:szCs w:val="21"/>
              </w:rPr>
              <w:t>分）</w:t>
            </w:r>
          </w:p>
        </w:tc>
        <w:tc>
          <w:tcPr>
            <w:tcW w:w="4429" w:type="dxa"/>
            <w:tcBorders>
              <w:top w:val="nil"/>
              <w:left w:val="nil"/>
              <w:bottom w:val="single" w:color="000000" w:sz="8" w:space="0"/>
              <w:right w:val="single" w:color="000000" w:sz="8" w:space="0"/>
            </w:tcBorders>
            <w:vAlign w:val="center"/>
          </w:tcPr>
          <w:p>
            <w:pPr>
              <w:widowControl/>
              <w:spacing w:line="240" w:lineRule="exact"/>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1</w:t>
            </w:r>
            <w:r>
              <w:rPr>
                <w:rStyle w:val="21"/>
                <w:rFonts w:hint="default" w:hAnsi="宋体"/>
                <w:color w:val="auto"/>
                <w:sz w:val="21"/>
                <w:szCs w:val="21"/>
              </w:rPr>
              <w:t>、根据评分项目的叙述，全面和透彻；</w:t>
            </w:r>
            <w:r>
              <w:rPr>
                <w:rStyle w:val="20"/>
                <w:rFonts w:hint="default" w:hAnsi="宋体"/>
                <w:color w:val="auto"/>
                <w:sz w:val="21"/>
                <w:szCs w:val="21"/>
              </w:rPr>
              <w:t>2</w:t>
            </w:r>
            <w:r>
              <w:rPr>
                <w:rStyle w:val="21"/>
                <w:rFonts w:hint="default" w:hAnsi="宋体"/>
                <w:color w:val="auto"/>
                <w:sz w:val="21"/>
                <w:szCs w:val="21"/>
              </w:rPr>
              <w:t>、经比选，科学合理、操作可行；好</w:t>
            </w:r>
            <w:r>
              <w:rPr>
                <w:rStyle w:val="20"/>
                <w:rFonts w:hint="default" w:hAnsi="宋体"/>
                <w:color w:val="auto"/>
                <w:sz w:val="21"/>
                <w:szCs w:val="21"/>
              </w:rPr>
              <w:t>7-10</w:t>
            </w:r>
            <w:r>
              <w:rPr>
                <w:rStyle w:val="21"/>
                <w:rFonts w:hint="default" w:hAnsi="宋体"/>
                <w:color w:val="auto"/>
                <w:sz w:val="21"/>
                <w:szCs w:val="21"/>
              </w:rPr>
              <w:t>分，中</w:t>
            </w:r>
            <w:r>
              <w:rPr>
                <w:rStyle w:val="20"/>
                <w:rFonts w:hint="default" w:hAnsi="宋体"/>
                <w:color w:val="auto"/>
                <w:sz w:val="21"/>
                <w:szCs w:val="21"/>
              </w:rPr>
              <w:t>4-6</w:t>
            </w:r>
            <w:r>
              <w:rPr>
                <w:rStyle w:val="21"/>
                <w:rFonts w:hint="default" w:hAnsi="宋体"/>
                <w:color w:val="auto"/>
                <w:sz w:val="21"/>
                <w:szCs w:val="21"/>
              </w:rPr>
              <w:t>分，差</w:t>
            </w:r>
            <w:r>
              <w:rPr>
                <w:rStyle w:val="20"/>
                <w:rFonts w:hint="default" w:hAnsi="宋体"/>
                <w:color w:val="auto"/>
                <w:sz w:val="21"/>
                <w:szCs w:val="21"/>
              </w:rPr>
              <w:t>0-3</w:t>
            </w:r>
            <w:r>
              <w:rPr>
                <w:rStyle w:val="21"/>
                <w:rFonts w:hint="default" w:hAnsi="宋体"/>
                <w:color w:val="auto"/>
                <w:sz w:val="21"/>
                <w:szCs w:val="21"/>
              </w:rPr>
              <w:t>分。</w:t>
            </w:r>
          </w:p>
        </w:tc>
        <w:tc>
          <w:tcPr>
            <w:tcW w:w="0" w:type="auto"/>
            <w:tcBorders>
              <w:top w:val="nil"/>
              <w:left w:val="nil"/>
              <w:bottom w:val="single" w:color="000000" w:sz="8" w:space="0"/>
              <w:right w:val="single" w:color="000000" w:sz="8" w:space="0"/>
            </w:tcBorders>
            <w:noWrap/>
            <w:vAlign w:val="bottom"/>
          </w:tcPr>
          <w:p>
            <w:pPr>
              <w:spacing w:line="240" w:lineRule="exact"/>
              <w:jc w:val="left"/>
              <w:rPr>
                <w:rFonts w:ascii="仿宋_GB2312" w:hAnsi="宋体" w:eastAsia="仿宋_GB2312" w:cs="仿宋_GB2312"/>
                <w:color w:val="auto"/>
                <w:szCs w:val="21"/>
              </w:rPr>
            </w:pPr>
          </w:p>
        </w:tc>
        <w:tc>
          <w:tcPr>
            <w:tcW w:w="0" w:type="auto"/>
            <w:tcBorders>
              <w:top w:val="nil"/>
              <w:left w:val="nil"/>
              <w:bottom w:val="single" w:color="000000" w:sz="8" w:space="0"/>
              <w:right w:val="single" w:color="000000" w:sz="8" w:space="0"/>
            </w:tcBorders>
            <w:noWrap/>
            <w:vAlign w:val="bottom"/>
          </w:tcPr>
          <w:p>
            <w:pPr>
              <w:spacing w:line="240" w:lineRule="exact"/>
              <w:jc w:val="left"/>
              <w:rPr>
                <w:rFonts w:ascii="仿宋_GB2312" w:hAnsi="宋体" w:eastAsia="仿宋_GB2312" w:cs="仿宋_GB2312"/>
                <w:color w:val="auto"/>
                <w:sz w:val="50"/>
                <w:szCs w:val="50"/>
              </w:rPr>
            </w:pPr>
          </w:p>
        </w:tc>
        <w:tc>
          <w:tcPr>
            <w:tcW w:w="0" w:type="auto"/>
            <w:tcBorders>
              <w:top w:val="nil"/>
              <w:left w:val="nil"/>
              <w:bottom w:val="single" w:color="000000" w:sz="8" w:space="0"/>
              <w:right w:val="single" w:color="000000" w:sz="8" w:space="0"/>
            </w:tcBorders>
            <w:noWrap/>
          </w:tcPr>
          <w:p>
            <w:pPr>
              <w:spacing w:line="240" w:lineRule="exact"/>
              <w:jc w:val="left"/>
              <w:rPr>
                <w:rFonts w:ascii="仿宋_GB2312" w:hAnsi="宋体" w:eastAsia="仿宋_GB2312" w:cs="仿宋_GB2312"/>
                <w:color w:val="auto"/>
                <w:sz w:val="20"/>
                <w:szCs w:val="20"/>
              </w:rPr>
            </w:pPr>
          </w:p>
        </w:tc>
      </w:tr>
      <w:tr>
        <w:tblPrEx>
          <w:tblCellMar>
            <w:top w:w="0" w:type="dxa"/>
            <w:left w:w="108" w:type="dxa"/>
            <w:bottom w:w="0" w:type="dxa"/>
            <w:right w:w="108" w:type="dxa"/>
          </w:tblCellMar>
        </w:tblPrEx>
        <w:trPr>
          <w:trHeight w:val="1095" w:hRule="atLeast"/>
        </w:trPr>
        <w:tc>
          <w:tcPr>
            <w:tcW w:w="0" w:type="auto"/>
            <w:tcBorders>
              <w:top w:val="nil"/>
              <w:left w:val="single" w:color="000000" w:sz="8" w:space="0"/>
              <w:bottom w:val="single" w:color="000000" w:sz="8" w:space="0"/>
              <w:right w:val="single" w:color="000000" w:sz="8" w:space="0"/>
            </w:tcBorders>
            <w:noWrap/>
            <w:vAlign w:val="center"/>
          </w:tcPr>
          <w:p>
            <w:pPr>
              <w:widowControl/>
              <w:spacing w:line="240" w:lineRule="exact"/>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2</w:t>
            </w:r>
          </w:p>
        </w:tc>
        <w:tc>
          <w:tcPr>
            <w:tcW w:w="84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质量和进度保证措施（</w:t>
            </w:r>
            <w:r>
              <w:rPr>
                <w:rStyle w:val="21"/>
                <w:rFonts w:hint="default" w:hAnsi="宋体"/>
                <w:color w:val="auto"/>
                <w:sz w:val="21"/>
                <w:szCs w:val="21"/>
              </w:rPr>
              <w:t>10</w:t>
            </w:r>
            <w:r>
              <w:rPr>
                <w:rFonts w:hint="eastAsia" w:ascii="仿宋_GB2312" w:hAnsi="宋体" w:eastAsia="仿宋_GB2312" w:cs="仿宋_GB2312"/>
                <w:color w:val="auto"/>
                <w:kern w:val="0"/>
                <w:szCs w:val="21"/>
              </w:rPr>
              <w:t>分）</w:t>
            </w:r>
          </w:p>
        </w:tc>
        <w:tc>
          <w:tcPr>
            <w:tcW w:w="6435" w:type="dxa"/>
            <w:gridSpan w:val="2"/>
            <w:tcBorders>
              <w:top w:val="nil"/>
              <w:left w:val="nil"/>
              <w:bottom w:val="single" w:color="000000" w:sz="8" w:space="0"/>
              <w:right w:val="single" w:color="000000" w:sz="8" w:space="0"/>
            </w:tcBorders>
            <w:vAlign w:val="center"/>
          </w:tcPr>
          <w:p>
            <w:pPr>
              <w:widowControl/>
              <w:spacing w:line="240" w:lineRule="exact"/>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项目质量和进度保证措施具体、合理、可行，完全满足项目要求，得</w:t>
            </w:r>
            <w:r>
              <w:rPr>
                <w:rStyle w:val="20"/>
                <w:rFonts w:hint="default" w:hAnsi="宋体"/>
                <w:color w:val="auto"/>
                <w:sz w:val="21"/>
                <w:szCs w:val="21"/>
              </w:rPr>
              <w:t>7-10</w:t>
            </w:r>
            <w:r>
              <w:rPr>
                <w:rStyle w:val="21"/>
                <w:rFonts w:hint="default" w:hAnsi="宋体"/>
                <w:color w:val="auto"/>
                <w:sz w:val="21"/>
                <w:szCs w:val="21"/>
              </w:rPr>
              <w:t>分；项目质量和进度保证措施基本合理，基本满足项目要求，得</w:t>
            </w:r>
            <w:r>
              <w:rPr>
                <w:rStyle w:val="20"/>
                <w:rFonts w:hint="default" w:hAnsi="宋体"/>
                <w:color w:val="auto"/>
                <w:sz w:val="21"/>
                <w:szCs w:val="21"/>
              </w:rPr>
              <w:t>4-6</w:t>
            </w:r>
            <w:r>
              <w:rPr>
                <w:rStyle w:val="21"/>
                <w:rFonts w:hint="default" w:hAnsi="宋体"/>
                <w:color w:val="auto"/>
                <w:sz w:val="21"/>
                <w:szCs w:val="21"/>
              </w:rPr>
              <w:t>分；项目质量和进度保证措施不合理，不满足项目要求，得</w:t>
            </w:r>
            <w:r>
              <w:rPr>
                <w:rStyle w:val="20"/>
                <w:rFonts w:hint="default" w:hAnsi="宋体"/>
                <w:color w:val="auto"/>
                <w:sz w:val="21"/>
                <w:szCs w:val="21"/>
              </w:rPr>
              <w:t>0-3</w:t>
            </w:r>
            <w:r>
              <w:rPr>
                <w:rStyle w:val="21"/>
                <w:rFonts w:hint="default" w:hAnsi="宋体"/>
                <w:color w:val="auto"/>
                <w:sz w:val="21"/>
                <w:szCs w:val="21"/>
              </w:rPr>
              <w:t>分。</w:t>
            </w:r>
          </w:p>
        </w:tc>
        <w:tc>
          <w:tcPr>
            <w:tcW w:w="0" w:type="auto"/>
            <w:tcBorders>
              <w:top w:val="nil"/>
              <w:left w:val="nil"/>
              <w:bottom w:val="single" w:color="000000" w:sz="8" w:space="0"/>
              <w:right w:val="single" w:color="000000" w:sz="8" w:space="0"/>
            </w:tcBorders>
            <w:noWrap/>
            <w:vAlign w:val="center"/>
          </w:tcPr>
          <w:p>
            <w:pPr>
              <w:spacing w:line="240" w:lineRule="exact"/>
              <w:jc w:val="left"/>
              <w:rPr>
                <w:rFonts w:ascii="仿宋_GB2312" w:hAnsi="宋体" w:eastAsia="仿宋_GB2312" w:cs="仿宋_GB2312"/>
                <w:color w:val="auto"/>
                <w:szCs w:val="21"/>
              </w:rPr>
            </w:pPr>
          </w:p>
        </w:tc>
        <w:tc>
          <w:tcPr>
            <w:tcW w:w="0" w:type="auto"/>
            <w:tcBorders>
              <w:top w:val="nil"/>
              <w:left w:val="nil"/>
              <w:bottom w:val="single" w:color="000000" w:sz="8" w:space="0"/>
              <w:right w:val="single" w:color="000000" w:sz="8" w:space="0"/>
            </w:tcBorders>
            <w:noWrap/>
            <w:vAlign w:val="center"/>
          </w:tcPr>
          <w:p>
            <w:pPr>
              <w:spacing w:line="240" w:lineRule="exact"/>
              <w:jc w:val="left"/>
              <w:rPr>
                <w:rFonts w:ascii="仿宋_GB2312" w:hAnsi="宋体" w:eastAsia="仿宋_GB2312" w:cs="仿宋_GB2312"/>
                <w:color w:val="auto"/>
                <w:sz w:val="50"/>
                <w:szCs w:val="50"/>
              </w:rPr>
            </w:pPr>
          </w:p>
        </w:tc>
        <w:tc>
          <w:tcPr>
            <w:tcW w:w="0" w:type="auto"/>
            <w:tcBorders>
              <w:top w:val="nil"/>
              <w:left w:val="nil"/>
              <w:bottom w:val="single" w:color="000000" w:sz="8" w:space="0"/>
              <w:right w:val="single" w:color="000000" w:sz="8" w:space="0"/>
            </w:tcBorders>
            <w:noWrap/>
          </w:tcPr>
          <w:p>
            <w:pPr>
              <w:spacing w:line="240" w:lineRule="exact"/>
              <w:jc w:val="left"/>
              <w:rPr>
                <w:rFonts w:ascii="仿宋_GB2312" w:hAnsi="宋体" w:eastAsia="仿宋_GB2312" w:cs="仿宋_GB2312"/>
                <w:color w:val="auto"/>
                <w:sz w:val="20"/>
                <w:szCs w:val="20"/>
              </w:rPr>
            </w:pPr>
          </w:p>
        </w:tc>
      </w:tr>
      <w:tr>
        <w:tblPrEx>
          <w:tblCellMar>
            <w:top w:w="0" w:type="dxa"/>
            <w:left w:w="108" w:type="dxa"/>
            <w:bottom w:w="0" w:type="dxa"/>
            <w:right w:w="108" w:type="dxa"/>
          </w:tblCellMar>
        </w:tblPrEx>
        <w:trPr>
          <w:trHeight w:val="315" w:hRule="atLeast"/>
        </w:trPr>
        <w:tc>
          <w:tcPr>
            <w:tcW w:w="7990" w:type="dxa"/>
            <w:gridSpan w:val="4"/>
            <w:tcBorders>
              <w:top w:val="nil"/>
              <w:left w:val="single" w:color="000000" w:sz="8" w:space="0"/>
              <w:bottom w:val="single" w:color="000000" w:sz="8" w:space="0"/>
              <w:right w:val="single" w:color="000000" w:sz="8" w:space="0"/>
            </w:tcBorders>
          </w:tcPr>
          <w:p>
            <w:pPr>
              <w:widowControl/>
              <w:spacing w:line="320" w:lineRule="exact"/>
              <w:jc w:val="center"/>
              <w:textAlignment w:val="top"/>
              <w:rPr>
                <w:rFonts w:ascii="黑体" w:hAnsi="黑体" w:eastAsia="黑体"/>
                <w:color w:val="auto"/>
                <w:sz w:val="26"/>
                <w:szCs w:val="26"/>
              </w:rPr>
            </w:pPr>
            <w:r>
              <w:rPr>
                <w:rFonts w:hint="eastAsia" w:ascii="黑体" w:hAnsi="黑体" w:eastAsia="黑体"/>
                <w:color w:val="auto"/>
                <w:kern w:val="0"/>
                <w:sz w:val="26"/>
                <w:szCs w:val="26"/>
              </w:rPr>
              <w:t>合  计</w:t>
            </w:r>
          </w:p>
        </w:tc>
        <w:tc>
          <w:tcPr>
            <w:tcW w:w="0" w:type="auto"/>
            <w:tcBorders>
              <w:top w:val="nil"/>
              <w:left w:val="nil"/>
              <w:bottom w:val="single" w:color="000000" w:sz="8" w:space="0"/>
              <w:right w:val="single" w:color="000000" w:sz="8" w:space="0"/>
            </w:tcBorders>
            <w:noWrap/>
          </w:tcPr>
          <w:p>
            <w:pPr>
              <w:spacing w:line="240" w:lineRule="exact"/>
              <w:jc w:val="left"/>
              <w:rPr>
                <w:rFonts w:ascii="Arial" w:hAnsi="Arial" w:cs="Arial"/>
                <w:color w:val="auto"/>
                <w:sz w:val="20"/>
                <w:szCs w:val="20"/>
              </w:rPr>
            </w:pPr>
          </w:p>
        </w:tc>
        <w:tc>
          <w:tcPr>
            <w:tcW w:w="0" w:type="auto"/>
            <w:tcBorders>
              <w:top w:val="nil"/>
              <w:left w:val="nil"/>
              <w:bottom w:val="single" w:color="000000" w:sz="8" w:space="0"/>
              <w:right w:val="single" w:color="000000" w:sz="8" w:space="0"/>
            </w:tcBorders>
            <w:noWrap/>
          </w:tcPr>
          <w:p>
            <w:pPr>
              <w:spacing w:line="240" w:lineRule="exact"/>
              <w:jc w:val="left"/>
              <w:rPr>
                <w:rFonts w:ascii="Arial" w:hAnsi="Arial" w:cs="Arial"/>
                <w:color w:val="auto"/>
                <w:sz w:val="20"/>
                <w:szCs w:val="20"/>
              </w:rPr>
            </w:pPr>
          </w:p>
        </w:tc>
        <w:tc>
          <w:tcPr>
            <w:tcW w:w="0" w:type="auto"/>
            <w:tcBorders>
              <w:top w:val="nil"/>
              <w:left w:val="nil"/>
              <w:bottom w:val="single" w:color="000000" w:sz="8" w:space="0"/>
              <w:right w:val="single" w:color="000000" w:sz="8" w:space="0"/>
            </w:tcBorders>
            <w:noWrap/>
            <w:vAlign w:val="center"/>
          </w:tcPr>
          <w:p>
            <w:pPr>
              <w:spacing w:line="240" w:lineRule="exact"/>
              <w:rPr>
                <w:rFonts w:ascii="宋体" w:hAnsi="宋体"/>
                <w:color w:val="auto"/>
                <w:sz w:val="22"/>
              </w:rPr>
            </w:pPr>
          </w:p>
        </w:tc>
      </w:tr>
    </w:tbl>
    <w:p>
      <w:pPr>
        <w:pStyle w:val="2"/>
        <w:spacing w:line="405" w:lineRule="auto"/>
        <w:ind w:right="327"/>
        <w:rPr>
          <w:rFonts w:ascii="黑体" w:hAnsi="黑体" w:eastAsia="黑体" w:cs="Times New Roman"/>
          <w:color w:val="auto"/>
          <w:sz w:val="32"/>
          <w:szCs w:val="32"/>
          <w:lang w:val="en-US" w:bidi="ar-SA"/>
        </w:rPr>
      </w:pPr>
      <w:r>
        <w:rPr>
          <w:rFonts w:hint="eastAsia" w:ascii="黑体" w:hAnsi="黑体" w:eastAsia="黑体" w:cs="Times New Roman"/>
          <w:color w:val="auto"/>
          <w:sz w:val="32"/>
          <w:szCs w:val="32"/>
          <w:lang w:val="en-US" w:bidi="ar-SA"/>
        </w:rPr>
        <w:t>附表2</w:t>
      </w:r>
    </w:p>
    <w:p>
      <w:pPr>
        <w:pStyle w:val="2"/>
        <w:spacing w:line="700" w:lineRule="exact"/>
        <w:ind w:right="329"/>
        <w:jc w:val="center"/>
        <w:rPr>
          <w:rFonts w:ascii="方正小标宋简体" w:hAnsi="方正小标宋简体" w:eastAsia="方正小标宋简体" w:cs="方正小标宋简体"/>
          <w:color w:val="auto"/>
          <w:sz w:val="36"/>
          <w:szCs w:val="36"/>
          <w:lang w:val="en-US" w:bidi="ar-SA"/>
        </w:rPr>
      </w:pPr>
      <w:r>
        <w:rPr>
          <w:rFonts w:hint="eastAsia" w:ascii="方正小标宋简体" w:hAnsi="方正小标宋简体" w:eastAsia="方正小标宋简体" w:cs="方正小标宋简体"/>
          <w:color w:val="auto"/>
          <w:sz w:val="36"/>
          <w:szCs w:val="36"/>
          <w:lang w:val="en-US" w:bidi="ar-SA"/>
        </w:rPr>
        <w:t>商务部分评分表</w:t>
      </w:r>
    </w:p>
    <w:tbl>
      <w:tblPr>
        <w:tblStyle w:val="15"/>
        <w:tblW w:w="14176" w:type="dxa"/>
        <w:tblInd w:w="-34" w:type="dxa"/>
        <w:tblLayout w:type="fixed"/>
        <w:tblCellMar>
          <w:top w:w="0" w:type="dxa"/>
          <w:left w:w="108" w:type="dxa"/>
          <w:bottom w:w="0" w:type="dxa"/>
          <w:right w:w="108" w:type="dxa"/>
        </w:tblCellMar>
      </w:tblPr>
      <w:tblGrid>
        <w:gridCol w:w="709"/>
        <w:gridCol w:w="2694"/>
        <w:gridCol w:w="4961"/>
        <w:gridCol w:w="2126"/>
        <w:gridCol w:w="1843"/>
        <w:gridCol w:w="1843"/>
      </w:tblGrid>
      <w:tr>
        <w:tblPrEx>
          <w:tblCellMar>
            <w:top w:w="0" w:type="dxa"/>
            <w:left w:w="108" w:type="dxa"/>
            <w:bottom w:w="0" w:type="dxa"/>
            <w:right w:w="108" w:type="dxa"/>
          </w:tblCellMar>
        </w:tblPrEx>
        <w:trPr>
          <w:trHeight w:val="285" w:hRule="atLeast"/>
        </w:trPr>
        <w:tc>
          <w:tcPr>
            <w:tcW w:w="709"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rPr>
              <w:t>序号</w:t>
            </w:r>
          </w:p>
        </w:tc>
        <w:tc>
          <w:tcPr>
            <w:tcW w:w="2694" w:type="dxa"/>
            <w:vMerge w:val="restart"/>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rPr>
              <w:t>评价内容</w:t>
            </w:r>
          </w:p>
        </w:tc>
        <w:tc>
          <w:tcPr>
            <w:tcW w:w="4961" w:type="dxa"/>
            <w:vMerge w:val="restart"/>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rPr>
              <w:t>评分标准</w:t>
            </w:r>
          </w:p>
        </w:tc>
        <w:tc>
          <w:tcPr>
            <w:tcW w:w="5812" w:type="dxa"/>
            <w:gridSpan w:val="3"/>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rPr>
              <w:t>供应商名称及得分</w:t>
            </w:r>
          </w:p>
        </w:tc>
      </w:tr>
      <w:tr>
        <w:tblPrEx>
          <w:tblCellMar>
            <w:top w:w="0" w:type="dxa"/>
            <w:left w:w="108" w:type="dxa"/>
            <w:bottom w:w="0" w:type="dxa"/>
            <w:right w:w="108" w:type="dxa"/>
          </w:tblCellMar>
        </w:tblPrEx>
        <w:trPr>
          <w:trHeight w:val="285" w:hRule="atLeast"/>
        </w:trPr>
        <w:tc>
          <w:tcPr>
            <w:tcW w:w="709" w:type="dxa"/>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ascii="黑体" w:hAnsi="黑体" w:eastAsia="黑体" w:cs="仿宋_GB2312"/>
                <w:color w:val="auto"/>
                <w:sz w:val="22"/>
              </w:rPr>
            </w:pPr>
          </w:p>
        </w:tc>
        <w:tc>
          <w:tcPr>
            <w:tcW w:w="2694" w:type="dxa"/>
            <w:vMerge w:val="continue"/>
            <w:tcBorders>
              <w:top w:val="single" w:color="000000" w:sz="8" w:space="0"/>
              <w:left w:val="nil"/>
              <w:bottom w:val="single" w:color="000000" w:sz="8" w:space="0"/>
              <w:right w:val="single" w:color="000000" w:sz="8" w:space="0"/>
            </w:tcBorders>
            <w:noWrap/>
            <w:vAlign w:val="center"/>
          </w:tcPr>
          <w:p>
            <w:pPr>
              <w:jc w:val="center"/>
              <w:rPr>
                <w:rFonts w:ascii="黑体" w:hAnsi="黑体" w:eastAsia="黑体" w:cs="仿宋_GB2312"/>
                <w:color w:val="auto"/>
                <w:sz w:val="22"/>
              </w:rPr>
            </w:pPr>
          </w:p>
        </w:tc>
        <w:tc>
          <w:tcPr>
            <w:tcW w:w="4961" w:type="dxa"/>
            <w:vMerge w:val="continue"/>
            <w:tcBorders>
              <w:top w:val="single" w:color="000000" w:sz="8" w:space="0"/>
              <w:left w:val="nil"/>
              <w:bottom w:val="single" w:color="000000" w:sz="8" w:space="0"/>
              <w:right w:val="single" w:color="000000" w:sz="8" w:space="0"/>
            </w:tcBorders>
            <w:noWrap/>
            <w:vAlign w:val="center"/>
          </w:tcPr>
          <w:p>
            <w:pPr>
              <w:jc w:val="center"/>
              <w:rPr>
                <w:rFonts w:ascii="黑体" w:hAnsi="黑体" w:eastAsia="黑体" w:cs="仿宋_GB2312"/>
                <w:color w:val="auto"/>
                <w:sz w:val="22"/>
              </w:rPr>
            </w:pPr>
          </w:p>
        </w:tc>
        <w:tc>
          <w:tcPr>
            <w:tcW w:w="2126" w:type="dxa"/>
            <w:tcBorders>
              <w:top w:val="nil"/>
              <w:left w:val="nil"/>
              <w:bottom w:val="single" w:color="000000" w:sz="8" w:space="0"/>
              <w:right w:val="single" w:color="000000" w:sz="8" w:space="0"/>
            </w:tcBorders>
            <w:noWrap/>
            <w:vAlign w:val="center"/>
          </w:tcPr>
          <w:p>
            <w:pPr>
              <w:widowControl/>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rPr>
              <w:t>1</w:t>
            </w:r>
          </w:p>
        </w:tc>
        <w:tc>
          <w:tcPr>
            <w:tcW w:w="1843"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rPr>
              <w:t>2</w:t>
            </w:r>
          </w:p>
        </w:tc>
        <w:tc>
          <w:tcPr>
            <w:tcW w:w="1843"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rPr>
              <w:t>3</w:t>
            </w:r>
          </w:p>
        </w:tc>
      </w:tr>
      <w:tr>
        <w:tblPrEx>
          <w:tblCellMar>
            <w:top w:w="0" w:type="dxa"/>
            <w:left w:w="108" w:type="dxa"/>
            <w:bottom w:w="0" w:type="dxa"/>
            <w:right w:w="108" w:type="dxa"/>
          </w:tblCellMar>
        </w:tblPrEx>
        <w:trPr>
          <w:trHeight w:val="701" w:hRule="atLeast"/>
        </w:trPr>
        <w:tc>
          <w:tcPr>
            <w:tcW w:w="709" w:type="dxa"/>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ascii="仿宋_GB2312" w:hAnsi="宋体" w:eastAsia="仿宋_GB2312" w:cs="仿宋_GB2312"/>
                <w:color w:val="auto"/>
                <w:sz w:val="22"/>
              </w:rPr>
            </w:pPr>
          </w:p>
        </w:tc>
        <w:tc>
          <w:tcPr>
            <w:tcW w:w="2694" w:type="dxa"/>
            <w:vMerge w:val="continue"/>
            <w:tcBorders>
              <w:top w:val="single" w:color="000000" w:sz="8" w:space="0"/>
              <w:left w:val="nil"/>
              <w:bottom w:val="single" w:color="000000" w:sz="8" w:space="0"/>
              <w:right w:val="single" w:color="000000" w:sz="8" w:space="0"/>
            </w:tcBorders>
            <w:noWrap/>
            <w:vAlign w:val="center"/>
          </w:tcPr>
          <w:p>
            <w:pPr>
              <w:jc w:val="center"/>
              <w:rPr>
                <w:rFonts w:ascii="仿宋_GB2312" w:hAnsi="宋体" w:eastAsia="仿宋_GB2312" w:cs="仿宋_GB2312"/>
                <w:color w:val="auto"/>
                <w:sz w:val="22"/>
              </w:rPr>
            </w:pPr>
          </w:p>
        </w:tc>
        <w:tc>
          <w:tcPr>
            <w:tcW w:w="4961" w:type="dxa"/>
            <w:vMerge w:val="continue"/>
            <w:tcBorders>
              <w:top w:val="single" w:color="000000" w:sz="8" w:space="0"/>
              <w:left w:val="nil"/>
              <w:bottom w:val="single" w:color="auto" w:sz="4" w:space="0"/>
              <w:right w:val="single" w:color="000000" w:sz="8" w:space="0"/>
            </w:tcBorders>
            <w:noWrap/>
            <w:vAlign w:val="center"/>
          </w:tcPr>
          <w:p>
            <w:pPr>
              <w:jc w:val="center"/>
              <w:rPr>
                <w:rFonts w:ascii="仿宋_GB2312" w:hAnsi="宋体" w:eastAsia="仿宋_GB2312" w:cs="仿宋_GB2312"/>
                <w:color w:val="auto"/>
                <w:sz w:val="22"/>
              </w:rPr>
            </w:pPr>
          </w:p>
        </w:tc>
        <w:tc>
          <w:tcPr>
            <w:tcW w:w="2126"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auto"/>
                <w:sz w:val="22"/>
              </w:rPr>
            </w:pPr>
          </w:p>
        </w:tc>
        <w:tc>
          <w:tcPr>
            <w:tcW w:w="1843"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auto"/>
                <w:sz w:val="22"/>
              </w:rPr>
            </w:pPr>
          </w:p>
        </w:tc>
        <w:tc>
          <w:tcPr>
            <w:tcW w:w="1843" w:type="dxa"/>
            <w:tcBorders>
              <w:top w:val="nil"/>
              <w:left w:val="nil"/>
              <w:bottom w:val="single" w:color="000000" w:sz="8" w:space="0"/>
              <w:right w:val="single" w:color="000000" w:sz="8" w:space="0"/>
            </w:tcBorders>
            <w:noWrap/>
            <w:vAlign w:val="center"/>
          </w:tcPr>
          <w:p>
            <w:pPr>
              <w:jc w:val="center"/>
              <w:rPr>
                <w:rFonts w:ascii="仿宋_GB2312" w:hAnsi="宋体" w:eastAsia="仿宋_GB2312" w:cs="仿宋_GB2312"/>
                <w:color w:val="auto"/>
                <w:sz w:val="22"/>
              </w:rPr>
            </w:pPr>
          </w:p>
        </w:tc>
      </w:tr>
      <w:tr>
        <w:tblPrEx>
          <w:tblCellMar>
            <w:top w:w="0" w:type="dxa"/>
            <w:left w:w="108" w:type="dxa"/>
            <w:bottom w:w="0" w:type="dxa"/>
            <w:right w:w="108" w:type="dxa"/>
          </w:tblCellMar>
        </w:tblPrEx>
        <w:trPr>
          <w:trHeight w:val="1678" w:hRule="atLeast"/>
        </w:trPr>
        <w:tc>
          <w:tcPr>
            <w:tcW w:w="709" w:type="dxa"/>
            <w:tcBorders>
              <w:top w:val="nil"/>
              <w:left w:val="single" w:color="000000" w:sz="8" w:space="0"/>
              <w:bottom w:val="single" w:color="000000" w:sz="8" w:space="0"/>
              <w:right w:val="single" w:color="000000" w:sz="8" w:space="0"/>
            </w:tcBorders>
            <w:vAlign w:val="center"/>
          </w:tcPr>
          <w:p>
            <w:pPr>
              <w:widowControl/>
              <w:spacing w:line="320" w:lineRule="exact"/>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1</w:t>
            </w:r>
          </w:p>
        </w:tc>
        <w:tc>
          <w:tcPr>
            <w:tcW w:w="2694" w:type="dxa"/>
            <w:tcBorders>
              <w:top w:val="nil"/>
              <w:left w:val="nil"/>
              <w:bottom w:val="single" w:color="000000" w:sz="8" w:space="0"/>
              <w:right w:val="single" w:color="auto" w:sz="4" w:space="0"/>
            </w:tcBorders>
            <w:vAlign w:val="center"/>
          </w:tcPr>
          <w:p>
            <w:pPr>
              <w:widowControl/>
              <w:spacing w:line="320" w:lineRule="exact"/>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拟投入项目组</w:t>
            </w:r>
            <w:r>
              <w:rPr>
                <w:rFonts w:hint="eastAsia" w:ascii="仿宋_GB2312" w:hAnsi="宋体" w:eastAsia="仿宋_GB2312" w:cs="仿宋_GB2312"/>
                <w:color w:val="auto"/>
                <w:kern w:val="0"/>
                <w:szCs w:val="21"/>
                <w:lang w:eastAsia="zh-CN"/>
              </w:rPr>
              <w:t>人员</w:t>
            </w:r>
            <w:r>
              <w:rPr>
                <w:rFonts w:hint="eastAsia" w:ascii="仿宋_GB2312" w:hAnsi="宋体" w:eastAsia="仿宋_GB2312" w:cs="仿宋_GB2312"/>
                <w:color w:val="auto"/>
                <w:kern w:val="0"/>
                <w:szCs w:val="21"/>
              </w:rPr>
              <w:t>配备 （15分）</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_GB2312" w:hAnsi="宋体" w:eastAsia="仿宋_GB2312" w:cs="仿宋_GB2312"/>
                <w:color w:val="auto"/>
                <w:szCs w:val="21"/>
              </w:rPr>
            </w:pPr>
            <w:r>
              <w:rPr>
                <w:rFonts w:hint="eastAsia" w:ascii="仿宋_GB2312" w:hAnsi="宋体" w:eastAsia="仿宋_GB2312" w:cs="仿宋_GB2312"/>
                <w:color w:val="auto"/>
                <w:kern w:val="0"/>
                <w:szCs w:val="21"/>
              </w:rPr>
              <w:t>供应商为本项目配备编制团队成员数量、编制团队中具有中级及以上职称或硕士及以上学历情况进行综合评价</w:t>
            </w:r>
          </w:p>
        </w:tc>
        <w:tc>
          <w:tcPr>
            <w:tcW w:w="2126" w:type="dxa"/>
            <w:tcBorders>
              <w:top w:val="nil"/>
              <w:left w:val="single" w:color="auto" w:sz="4" w:space="0"/>
              <w:bottom w:val="single" w:color="000000" w:sz="8" w:space="0"/>
              <w:right w:val="single" w:color="000000" w:sz="8" w:space="0"/>
            </w:tcBorders>
            <w:noWrap/>
            <w:vAlign w:val="center"/>
          </w:tcPr>
          <w:p>
            <w:pPr>
              <w:spacing w:line="320" w:lineRule="exact"/>
              <w:jc w:val="left"/>
              <w:rPr>
                <w:rFonts w:ascii="仿宋_GB2312" w:hAnsi="宋体" w:eastAsia="仿宋_GB2312" w:cs="仿宋_GB2312"/>
                <w:color w:val="auto"/>
                <w:szCs w:val="21"/>
              </w:rPr>
            </w:pPr>
          </w:p>
        </w:tc>
        <w:tc>
          <w:tcPr>
            <w:tcW w:w="1843" w:type="dxa"/>
            <w:tcBorders>
              <w:top w:val="nil"/>
              <w:left w:val="nil"/>
              <w:bottom w:val="single" w:color="000000" w:sz="8" w:space="0"/>
              <w:right w:val="single" w:color="000000" w:sz="8" w:space="0"/>
            </w:tcBorders>
            <w:noWrap/>
            <w:vAlign w:val="center"/>
          </w:tcPr>
          <w:p>
            <w:pPr>
              <w:spacing w:line="320" w:lineRule="exact"/>
              <w:jc w:val="left"/>
              <w:rPr>
                <w:rFonts w:ascii="仿宋_GB2312" w:hAnsi="宋体" w:eastAsia="仿宋_GB2312" w:cs="仿宋_GB2312"/>
                <w:color w:val="auto"/>
                <w:sz w:val="34"/>
                <w:szCs w:val="34"/>
              </w:rPr>
            </w:pPr>
          </w:p>
        </w:tc>
        <w:tc>
          <w:tcPr>
            <w:tcW w:w="1843" w:type="dxa"/>
            <w:tcBorders>
              <w:top w:val="nil"/>
              <w:left w:val="nil"/>
              <w:bottom w:val="single" w:color="000000" w:sz="8" w:space="0"/>
              <w:right w:val="single" w:color="000000" w:sz="8" w:space="0"/>
            </w:tcBorders>
            <w:noWrap/>
          </w:tcPr>
          <w:p>
            <w:pPr>
              <w:spacing w:line="320" w:lineRule="exact"/>
              <w:jc w:val="left"/>
              <w:rPr>
                <w:rFonts w:ascii="仿宋_GB2312" w:hAnsi="宋体" w:eastAsia="仿宋_GB2312" w:cs="仿宋_GB2312"/>
                <w:color w:val="auto"/>
                <w:sz w:val="20"/>
                <w:szCs w:val="20"/>
              </w:rPr>
            </w:pPr>
          </w:p>
        </w:tc>
      </w:tr>
      <w:tr>
        <w:tblPrEx>
          <w:tblCellMar>
            <w:top w:w="0" w:type="dxa"/>
            <w:left w:w="108" w:type="dxa"/>
            <w:bottom w:w="0" w:type="dxa"/>
            <w:right w:w="108" w:type="dxa"/>
          </w:tblCellMar>
        </w:tblPrEx>
        <w:trPr>
          <w:trHeight w:val="1718" w:hRule="atLeast"/>
        </w:trPr>
        <w:tc>
          <w:tcPr>
            <w:tcW w:w="709" w:type="dxa"/>
            <w:tcBorders>
              <w:top w:val="nil"/>
              <w:left w:val="single" w:color="000000" w:sz="8" w:space="0"/>
              <w:bottom w:val="single" w:color="000000" w:sz="8" w:space="0"/>
              <w:right w:val="single" w:color="000000" w:sz="8" w:space="0"/>
            </w:tcBorders>
            <w:noWrap/>
            <w:vAlign w:val="center"/>
          </w:tcPr>
          <w:p>
            <w:pPr>
              <w:widowControl/>
              <w:spacing w:line="320" w:lineRule="exact"/>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2</w:t>
            </w:r>
          </w:p>
        </w:tc>
        <w:tc>
          <w:tcPr>
            <w:tcW w:w="2694" w:type="dxa"/>
            <w:tcBorders>
              <w:top w:val="nil"/>
              <w:left w:val="nil"/>
              <w:bottom w:val="single" w:color="000000" w:sz="8" w:space="0"/>
              <w:right w:val="single" w:color="auto" w:sz="4" w:space="0"/>
            </w:tcBorders>
            <w:vAlign w:val="center"/>
          </w:tcPr>
          <w:p>
            <w:pPr>
              <w:widowControl/>
              <w:spacing w:line="320" w:lineRule="exact"/>
              <w:jc w:val="center"/>
              <w:textAlignment w:val="center"/>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rPr>
              <w:t xml:space="preserve">供应商业绩 </w:t>
            </w:r>
          </w:p>
          <w:p>
            <w:pPr>
              <w:widowControl/>
              <w:spacing w:line="320" w:lineRule="exact"/>
              <w:jc w:val="center"/>
              <w:textAlignment w:val="center"/>
              <w:rPr>
                <w:rFonts w:ascii="仿宋_GB2312" w:hAnsi="宋体" w:eastAsia="仿宋_GB2312" w:cs="仿宋_GB2312"/>
                <w:color w:val="auto"/>
                <w:szCs w:val="21"/>
              </w:rPr>
            </w:pPr>
            <w:r>
              <w:rPr>
                <w:rFonts w:hint="eastAsia" w:ascii="仿宋_GB2312" w:hAnsi="宋体" w:eastAsia="仿宋_GB2312" w:cs="仿宋_GB2312"/>
                <w:color w:val="auto"/>
                <w:kern w:val="0"/>
                <w:szCs w:val="21"/>
              </w:rPr>
              <w:t>（15分）</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bottom"/>
              <w:rPr>
                <w:rFonts w:ascii="仿宋_GB2312" w:hAnsi="宋体" w:eastAsia="仿宋_GB2312" w:cs="仿宋_GB2312"/>
                <w:color w:val="auto"/>
                <w:szCs w:val="21"/>
              </w:rPr>
            </w:pPr>
            <w:r>
              <w:rPr>
                <w:rFonts w:hint="eastAsia" w:ascii="仿宋_GB2312" w:hAnsi="宋体" w:eastAsia="仿宋_GB2312" w:cs="仿宋_GB2312"/>
                <w:color w:val="auto"/>
                <w:kern w:val="0"/>
                <w:szCs w:val="21"/>
              </w:rPr>
              <w:t>近两年承担过或正在承担地市级（或以上）中长期规划编制或政府委托的课题研究或产业规划项目的，每提供一份业绩得2分，属于黔南州州级的每提供一份业绩得5分，最多得15分。不提供不得分。</w:t>
            </w:r>
          </w:p>
        </w:tc>
        <w:tc>
          <w:tcPr>
            <w:tcW w:w="2126" w:type="dxa"/>
            <w:tcBorders>
              <w:top w:val="nil"/>
              <w:left w:val="single" w:color="auto" w:sz="4" w:space="0"/>
              <w:bottom w:val="single" w:color="000000" w:sz="8" w:space="0"/>
              <w:right w:val="single" w:color="000000" w:sz="8" w:space="0"/>
            </w:tcBorders>
            <w:noWrap/>
            <w:vAlign w:val="center"/>
          </w:tcPr>
          <w:p>
            <w:pPr>
              <w:spacing w:line="320" w:lineRule="exact"/>
              <w:jc w:val="left"/>
              <w:rPr>
                <w:rFonts w:ascii="仿宋_GB2312" w:hAnsi="宋体" w:eastAsia="仿宋_GB2312" w:cs="仿宋_GB2312"/>
                <w:color w:val="auto"/>
                <w:szCs w:val="21"/>
              </w:rPr>
            </w:pPr>
          </w:p>
        </w:tc>
        <w:tc>
          <w:tcPr>
            <w:tcW w:w="1843" w:type="dxa"/>
            <w:tcBorders>
              <w:top w:val="nil"/>
              <w:left w:val="nil"/>
              <w:bottom w:val="single" w:color="000000" w:sz="8" w:space="0"/>
              <w:right w:val="single" w:color="000000" w:sz="8" w:space="0"/>
            </w:tcBorders>
            <w:noWrap/>
            <w:vAlign w:val="bottom"/>
          </w:tcPr>
          <w:p>
            <w:pPr>
              <w:spacing w:line="320" w:lineRule="exact"/>
              <w:jc w:val="left"/>
              <w:rPr>
                <w:rFonts w:ascii="仿宋_GB2312" w:hAnsi="宋体" w:eastAsia="仿宋_GB2312" w:cs="仿宋_GB2312"/>
                <w:color w:val="auto"/>
                <w:sz w:val="34"/>
                <w:szCs w:val="34"/>
              </w:rPr>
            </w:pPr>
          </w:p>
        </w:tc>
        <w:tc>
          <w:tcPr>
            <w:tcW w:w="1843" w:type="dxa"/>
            <w:tcBorders>
              <w:top w:val="nil"/>
              <w:left w:val="nil"/>
              <w:bottom w:val="single" w:color="000000" w:sz="8" w:space="0"/>
              <w:right w:val="single" w:color="000000" w:sz="8" w:space="0"/>
            </w:tcBorders>
            <w:noWrap/>
          </w:tcPr>
          <w:p>
            <w:pPr>
              <w:spacing w:line="320" w:lineRule="exact"/>
              <w:jc w:val="left"/>
              <w:rPr>
                <w:rFonts w:ascii="仿宋_GB2312" w:hAnsi="宋体" w:eastAsia="仿宋_GB2312" w:cs="仿宋_GB2312"/>
                <w:color w:val="auto"/>
                <w:sz w:val="20"/>
                <w:szCs w:val="20"/>
              </w:rPr>
            </w:pPr>
          </w:p>
        </w:tc>
      </w:tr>
      <w:tr>
        <w:tblPrEx>
          <w:tblCellMar>
            <w:top w:w="0" w:type="dxa"/>
            <w:left w:w="108" w:type="dxa"/>
            <w:bottom w:w="0" w:type="dxa"/>
            <w:right w:w="108" w:type="dxa"/>
          </w:tblCellMar>
        </w:tblPrEx>
        <w:trPr>
          <w:trHeight w:val="552" w:hRule="atLeast"/>
        </w:trPr>
        <w:tc>
          <w:tcPr>
            <w:tcW w:w="8364" w:type="dxa"/>
            <w:gridSpan w:val="3"/>
            <w:tcBorders>
              <w:top w:val="nil"/>
              <w:left w:val="single" w:color="000000" w:sz="8" w:space="0"/>
              <w:bottom w:val="single" w:color="000000" w:sz="8" w:space="0"/>
              <w:right w:val="single" w:color="000000" w:sz="8" w:space="0"/>
            </w:tcBorders>
            <w:noWrap/>
            <w:vAlign w:val="center"/>
          </w:tcPr>
          <w:p>
            <w:pPr>
              <w:widowControl/>
              <w:spacing w:line="320" w:lineRule="exact"/>
              <w:jc w:val="center"/>
              <w:textAlignment w:val="center"/>
              <w:rPr>
                <w:rFonts w:ascii="黑体" w:hAnsi="黑体" w:eastAsia="黑体" w:cs="仿宋_GB2312"/>
                <w:color w:val="auto"/>
                <w:sz w:val="24"/>
                <w:szCs w:val="24"/>
              </w:rPr>
            </w:pPr>
            <w:r>
              <w:rPr>
                <w:rFonts w:hint="eastAsia" w:ascii="黑体" w:hAnsi="黑体" w:eastAsia="黑体" w:cs="仿宋_GB2312"/>
                <w:color w:val="auto"/>
                <w:kern w:val="0"/>
                <w:sz w:val="24"/>
                <w:szCs w:val="24"/>
              </w:rPr>
              <w:t>合  计</w:t>
            </w:r>
          </w:p>
        </w:tc>
        <w:tc>
          <w:tcPr>
            <w:tcW w:w="2126" w:type="dxa"/>
            <w:tcBorders>
              <w:top w:val="nil"/>
              <w:left w:val="nil"/>
              <w:bottom w:val="single" w:color="000000" w:sz="8" w:space="0"/>
              <w:right w:val="single" w:color="000000" w:sz="8" w:space="0"/>
            </w:tcBorders>
            <w:noWrap/>
            <w:vAlign w:val="center"/>
          </w:tcPr>
          <w:p>
            <w:pPr>
              <w:spacing w:line="320" w:lineRule="exact"/>
              <w:jc w:val="left"/>
              <w:rPr>
                <w:rFonts w:ascii="仿宋_GB2312" w:hAnsi="宋体" w:eastAsia="仿宋_GB2312" w:cs="仿宋_GB2312"/>
                <w:i/>
                <w:iCs/>
                <w:color w:val="auto"/>
                <w:sz w:val="30"/>
                <w:szCs w:val="30"/>
              </w:rPr>
            </w:pPr>
          </w:p>
        </w:tc>
        <w:tc>
          <w:tcPr>
            <w:tcW w:w="1843" w:type="dxa"/>
            <w:tcBorders>
              <w:top w:val="nil"/>
              <w:left w:val="nil"/>
              <w:bottom w:val="single" w:color="000000" w:sz="8" w:space="0"/>
              <w:right w:val="single" w:color="000000" w:sz="8" w:space="0"/>
            </w:tcBorders>
            <w:noWrap/>
          </w:tcPr>
          <w:p>
            <w:pPr>
              <w:spacing w:line="320" w:lineRule="exact"/>
              <w:jc w:val="left"/>
              <w:rPr>
                <w:rFonts w:ascii="仿宋_GB2312" w:hAnsi="宋体" w:eastAsia="仿宋_GB2312" w:cs="仿宋_GB2312"/>
                <w:color w:val="auto"/>
                <w:sz w:val="20"/>
                <w:szCs w:val="20"/>
              </w:rPr>
            </w:pPr>
          </w:p>
        </w:tc>
        <w:tc>
          <w:tcPr>
            <w:tcW w:w="1843" w:type="dxa"/>
            <w:tcBorders>
              <w:top w:val="nil"/>
              <w:left w:val="nil"/>
              <w:bottom w:val="single" w:color="000000" w:sz="8" w:space="0"/>
              <w:right w:val="single" w:color="000000" w:sz="8" w:space="0"/>
            </w:tcBorders>
            <w:noWrap/>
            <w:vAlign w:val="center"/>
          </w:tcPr>
          <w:p>
            <w:pPr>
              <w:spacing w:line="320" w:lineRule="exact"/>
              <w:rPr>
                <w:rFonts w:ascii="宋体" w:hAnsi="宋体"/>
                <w:color w:val="auto"/>
                <w:sz w:val="22"/>
              </w:rPr>
            </w:pPr>
          </w:p>
        </w:tc>
      </w:tr>
    </w:tbl>
    <w:p>
      <w:pPr>
        <w:rPr>
          <w:color w:val="auto"/>
        </w:rPr>
        <w:sectPr>
          <w:pgSz w:w="16838" w:h="11906" w:orient="landscape"/>
          <w:pgMar w:top="1800" w:right="1440" w:bottom="1800" w:left="1440" w:header="851" w:footer="992" w:gutter="0"/>
          <w:pgNumType w:fmt="decimal"/>
          <w:cols w:space="425" w:num="1"/>
          <w:docGrid w:type="lines" w:linePitch="312" w:charSpace="0"/>
        </w:sectPr>
      </w:pPr>
    </w:p>
    <w:p>
      <w:pPr>
        <w:pStyle w:val="2"/>
        <w:spacing w:line="405" w:lineRule="auto"/>
        <w:ind w:right="327"/>
        <w:rPr>
          <w:rFonts w:ascii="黑体" w:hAnsi="黑体" w:eastAsia="黑体" w:cs="Times New Roman"/>
          <w:color w:val="auto"/>
          <w:sz w:val="32"/>
          <w:szCs w:val="32"/>
          <w:lang w:val="en-US" w:bidi="ar-SA"/>
        </w:rPr>
      </w:pPr>
      <w:r>
        <w:rPr>
          <w:rFonts w:hint="eastAsia" w:ascii="黑体" w:hAnsi="黑体" w:eastAsia="黑体" w:cs="Times New Roman"/>
          <w:color w:val="auto"/>
          <w:sz w:val="32"/>
          <w:szCs w:val="32"/>
          <w:lang w:val="en-US" w:bidi="ar-SA"/>
        </w:rPr>
        <w:t>附表3</w:t>
      </w:r>
    </w:p>
    <w:p>
      <w:pPr>
        <w:pStyle w:val="2"/>
        <w:spacing w:line="700" w:lineRule="exact"/>
        <w:ind w:right="329"/>
        <w:jc w:val="center"/>
        <w:rPr>
          <w:rFonts w:ascii="方正小标宋简体" w:hAnsi="方正小标宋简体" w:eastAsia="方正小标宋简体" w:cs="方正小标宋简体"/>
          <w:color w:val="auto"/>
          <w:sz w:val="36"/>
          <w:szCs w:val="36"/>
          <w:lang w:val="en-US" w:bidi="ar-SA"/>
        </w:rPr>
      </w:pPr>
      <w:r>
        <w:rPr>
          <w:rFonts w:hint="eastAsia" w:ascii="方正小标宋简体" w:hAnsi="方正小标宋简体" w:eastAsia="方正小标宋简体" w:cs="方正小标宋简体"/>
          <w:color w:val="auto"/>
          <w:sz w:val="36"/>
          <w:szCs w:val="36"/>
          <w:lang w:val="en-US" w:bidi="ar-SA"/>
        </w:rPr>
        <w:t>综合评分汇总表</w:t>
      </w:r>
    </w:p>
    <w:p>
      <w:pPr>
        <w:rPr>
          <w:color w:val="auto"/>
        </w:rPr>
      </w:pPr>
    </w:p>
    <w:tbl>
      <w:tblPr>
        <w:tblStyle w:val="16"/>
        <w:tblW w:w="13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188"/>
        <w:gridCol w:w="1142"/>
        <w:gridCol w:w="1693"/>
        <w:gridCol w:w="1925"/>
        <w:gridCol w:w="1687"/>
        <w:gridCol w:w="1417"/>
        <w:gridCol w:w="1418"/>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97" w:type="dxa"/>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序号</w:t>
            </w:r>
          </w:p>
        </w:tc>
        <w:tc>
          <w:tcPr>
            <w:tcW w:w="4023" w:type="dxa"/>
            <w:gridSpan w:val="3"/>
            <w:tcBorders>
              <w:tl2br w:val="single" w:color="auto" w:sz="4" w:space="0"/>
            </w:tcBorders>
            <w:vAlign w:val="center"/>
          </w:tcPr>
          <w:p>
            <w:pPr>
              <w:rPr>
                <w:rFonts w:hint="eastAsia" w:ascii="黑体" w:hAnsi="黑体" w:eastAsia="黑体" w:cs="仿宋_GB2312"/>
                <w:color w:val="auto"/>
                <w:kern w:val="0"/>
                <w:sz w:val="22"/>
              </w:rPr>
            </w:pPr>
            <w:r>
              <w:rPr>
                <w:rFonts w:hint="eastAsia" w:ascii="黑体" w:hAnsi="黑体" w:eastAsia="黑体" w:cs="仿宋_GB2312"/>
                <w:color w:val="auto"/>
                <w:kern w:val="0"/>
                <w:sz w:val="22"/>
              </w:rPr>
              <w:t>评分指标                  专家打分</w:t>
            </w:r>
          </w:p>
        </w:tc>
        <w:tc>
          <w:tcPr>
            <w:tcW w:w="1925" w:type="dxa"/>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评审专家1</w:t>
            </w:r>
          </w:p>
        </w:tc>
        <w:tc>
          <w:tcPr>
            <w:tcW w:w="1687" w:type="dxa"/>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评审专家2</w:t>
            </w:r>
          </w:p>
        </w:tc>
        <w:tc>
          <w:tcPr>
            <w:tcW w:w="1417" w:type="dxa"/>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评审专家3</w:t>
            </w:r>
          </w:p>
        </w:tc>
        <w:tc>
          <w:tcPr>
            <w:tcW w:w="1418" w:type="dxa"/>
            <w:vAlign w:val="center"/>
          </w:tcPr>
          <w:p>
            <w:pPr>
              <w:jc w:val="center"/>
              <w:rPr>
                <w:rFonts w:hint="eastAsia" w:ascii="黑体" w:hAnsi="黑体" w:eastAsia="黑体" w:cs="仿宋_GB2312"/>
                <w:color w:val="auto"/>
                <w:kern w:val="0"/>
                <w:sz w:val="22"/>
                <w:lang w:val="en-US" w:eastAsia="zh-CN"/>
              </w:rPr>
            </w:pPr>
            <w:r>
              <w:rPr>
                <w:rFonts w:hint="eastAsia" w:ascii="黑体" w:hAnsi="黑体" w:eastAsia="黑体" w:cs="仿宋_GB2312"/>
                <w:color w:val="auto"/>
                <w:kern w:val="0"/>
                <w:sz w:val="22"/>
              </w:rPr>
              <w:t>评审专家</w:t>
            </w:r>
            <w:r>
              <w:rPr>
                <w:rFonts w:hint="eastAsia" w:ascii="黑体" w:hAnsi="黑体" w:eastAsia="黑体" w:cs="仿宋_GB2312"/>
                <w:color w:val="auto"/>
                <w:kern w:val="0"/>
                <w:sz w:val="22"/>
                <w:lang w:val="en-US" w:eastAsia="zh-CN"/>
              </w:rPr>
              <w:t>4</w:t>
            </w:r>
          </w:p>
        </w:tc>
        <w:tc>
          <w:tcPr>
            <w:tcW w:w="1418" w:type="dxa"/>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指标得分</w:t>
            </w:r>
          </w:p>
        </w:tc>
        <w:tc>
          <w:tcPr>
            <w:tcW w:w="1276" w:type="dxa"/>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797" w:type="dxa"/>
            <w:vMerge w:val="restart"/>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1</w:t>
            </w:r>
          </w:p>
        </w:tc>
        <w:tc>
          <w:tcPr>
            <w:tcW w:w="1188" w:type="dxa"/>
            <w:vMerge w:val="restart"/>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技术部分得分</w:t>
            </w:r>
          </w:p>
        </w:tc>
        <w:tc>
          <w:tcPr>
            <w:tcW w:w="1142" w:type="dxa"/>
            <w:vAlign w:val="center"/>
          </w:tcPr>
          <w:p>
            <w:pPr>
              <w:jc w:val="center"/>
              <w:rPr>
                <w:color w:val="auto"/>
              </w:rPr>
            </w:pPr>
            <w:r>
              <w:rPr>
                <w:rFonts w:hint="eastAsia"/>
                <w:color w:val="auto"/>
              </w:rPr>
              <w:t>供应商1</w:t>
            </w:r>
          </w:p>
        </w:tc>
        <w:tc>
          <w:tcPr>
            <w:tcW w:w="1693" w:type="dxa"/>
          </w:tcPr>
          <w:p>
            <w:pPr>
              <w:rPr>
                <w:color w:val="auto"/>
              </w:rPr>
            </w:pPr>
          </w:p>
        </w:tc>
        <w:tc>
          <w:tcPr>
            <w:tcW w:w="1925" w:type="dxa"/>
          </w:tcPr>
          <w:p>
            <w:pPr>
              <w:rPr>
                <w:color w:val="auto"/>
              </w:rPr>
            </w:pPr>
          </w:p>
        </w:tc>
        <w:tc>
          <w:tcPr>
            <w:tcW w:w="1687" w:type="dxa"/>
          </w:tcPr>
          <w:p>
            <w:pPr>
              <w:rPr>
                <w:color w:val="auto"/>
              </w:rPr>
            </w:pPr>
          </w:p>
        </w:tc>
        <w:tc>
          <w:tcPr>
            <w:tcW w:w="1417" w:type="dxa"/>
          </w:tcPr>
          <w:p>
            <w:pPr>
              <w:rPr>
                <w:color w:val="auto"/>
              </w:rPr>
            </w:pPr>
          </w:p>
        </w:tc>
        <w:tc>
          <w:tcPr>
            <w:tcW w:w="1418" w:type="dxa"/>
          </w:tcPr>
          <w:p>
            <w:pPr>
              <w:rPr>
                <w:color w:val="auto"/>
              </w:rPr>
            </w:pP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97" w:type="dxa"/>
            <w:vMerge w:val="continue"/>
            <w:vAlign w:val="center"/>
          </w:tcPr>
          <w:p>
            <w:pPr>
              <w:jc w:val="center"/>
              <w:rPr>
                <w:rFonts w:ascii="黑体" w:hAnsi="黑体" w:eastAsia="黑体" w:cs="仿宋_GB2312"/>
                <w:color w:val="auto"/>
                <w:kern w:val="0"/>
                <w:sz w:val="22"/>
              </w:rPr>
            </w:pPr>
          </w:p>
        </w:tc>
        <w:tc>
          <w:tcPr>
            <w:tcW w:w="1188" w:type="dxa"/>
            <w:vMerge w:val="continue"/>
            <w:vAlign w:val="center"/>
          </w:tcPr>
          <w:p>
            <w:pPr>
              <w:jc w:val="center"/>
              <w:rPr>
                <w:rFonts w:hint="eastAsia" w:ascii="黑体" w:hAnsi="黑体" w:eastAsia="黑体" w:cs="仿宋_GB2312"/>
                <w:color w:val="auto"/>
                <w:kern w:val="0"/>
                <w:sz w:val="22"/>
              </w:rPr>
            </w:pPr>
          </w:p>
        </w:tc>
        <w:tc>
          <w:tcPr>
            <w:tcW w:w="1142" w:type="dxa"/>
            <w:vAlign w:val="center"/>
          </w:tcPr>
          <w:p>
            <w:pPr>
              <w:jc w:val="center"/>
              <w:rPr>
                <w:color w:val="auto"/>
              </w:rPr>
            </w:pPr>
            <w:r>
              <w:rPr>
                <w:rFonts w:hint="eastAsia"/>
                <w:color w:val="auto"/>
              </w:rPr>
              <w:t>供应商2</w:t>
            </w:r>
          </w:p>
        </w:tc>
        <w:tc>
          <w:tcPr>
            <w:tcW w:w="1693" w:type="dxa"/>
          </w:tcPr>
          <w:p>
            <w:pPr>
              <w:rPr>
                <w:color w:val="auto"/>
              </w:rPr>
            </w:pPr>
          </w:p>
        </w:tc>
        <w:tc>
          <w:tcPr>
            <w:tcW w:w="1925" w:type="dxa"/>
          </w:tcPr>
          <w:p>
            <w:pPr>
              <w:rPr>
                <w:color w:val="auto"/>
              </w:rPr>
            </w:pPr>
          </w:p>
        </w:tc>
        <w:tc>
          <w:tcPr>
            <w:tcW w:w="1687" w:type="dxa"/>
          </w:tcPr>
          <w:p>
            <w:pPr>
              <w:rPr>
                <w:color w:val="auto"/>
              </w:rPr>
            </w:pPr>
          </w:p>
        </w:tc>
        <w:tc>
          <w:tcPr>
            <w:tcW w:w="1417" w:type="dxa"/>
          </w:tcPr>
          <w:p>
            <w:pPr>
              <w:rPr>
                <w:color w:val="auto"/>
              </w:rPr>
            </w:pPr>
          </w:p>
        </w:tc>
        <w:tc>
          <w:tcPr>
            <w:tcW w:w="1418" w:type="dxa"/>
          </w:tcPr>
          <w:p>
            <w:pPr>
              <w:rPr>
                <w:color w:val="auto"/>
              </w:rPr>
            </w:pP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97" w:type="dxa"/>
            <w:vMerge w:val="continue"/>
            <w:vAlign w:val="center"/>
          </w:tcPr>
          <w:p>
            <w:pPr>
              <w:jc w:val="center"/>
              <w:rPr>
                <w:rFonts w:ascii="黑体" w:hAnsi="黑体" w:eastAsia="黑体" w:cs="仿宋_GB2312"/>
                <w:color w:val="auto"/>
                <w:kern w:val="0"/>
                <w:sz w:val="22"/>
              </w:rPr>
            </w:pPr>
          </w:p>
        </w:tc>
        <w:tc>
          <w:tcPr>
            <w:tcW w:w="1188" w:type="dxa"/>
            <w:vMerge w:val="continue"/>
            <w:vAlign w:val="center"/>
          </w:tcPr>
          <w:p>
            <w:pPr>
              <w:jc w:val="center"/>
              <w:rPr>
                <w:rFonts w:hint="eastAsia" w:ascii="黑体" w:hAnsi="黑体" w:eastAsia="黑体" w:cs="仿宋_GB2312"/>
                <w:color w:val="auto"/>
                <w:kern w:val="0"/>
                <w:sz w:val="22"/>
              </w:rPr>
            </w:pPr>
          </w:p>
        </w:tc>
        <w:tc>
          <w:tcPr>
            <w:tcW w:w="1142" w:type="dxa"/>
            <w:vAlign w:val="center"/>
          </w:tcPr>
          <w:p>
            <w:pPr>
              <w:jc w:val="center"/>
              <w:rPr>
                <w:color w:val="auto"/>
              </w:rPr>
            </w:pPr>
            <w:r>
              <w:rPr>
                <w:rFonts w:hint="eastAsia"/>
                <w:color w:val="auto"/>
              </w:rPr>
              <w:t>供应商3</w:t>
            </w:r>
          </w:p>
        </w:tc>
        <w:tc>
          <w:tcPr>
            <w:tcW w:w="1693" w:type="dxa"/>
          </w:tcPr>
          <w:p>
            <w:pPr>
              <w:rPr>
                <w:color w:val="auto"/>
              </w:rPr>
            </w:pPr>
          </w:p>
        </w:tc>
        <w:tc>
          <w:tcPr>
            <w:tcW w:w="1925" w:type="dxa"/>
          </w:tcPr>
          <w:p>
            <w:pPr>
              <w:rPr>
                <w:color w:val="auto"/>
              </w:rPr>
            </w:pPr>
          </w:p>
        </w:tc>
        <w:tc>
          <w:tcPr>
            <w:tcW w:w="1687" w:type="dxa"/>
          </w:tcPr>
          <w:p>
            <w:pPr>
              <w:rPr>
                <w:color w:val="auto"/>
              </w:rPr>
            </w:pPr>
          </w:p>
        </w:tc>
        <w:tc>
          <w:tcPr>
            <w:tcW w:w="1417" w:type="dxa"/>
          </w:tcPr>
          <w:p>
            <w:pPr>
              <w:rPr>
                <w:color w:val="auto"/>
              </w:rPr>
            </w:pPr>
          </w:p>
        </w:tc>
        <w:tc>
          <w:tcPr>
            <w:tcW w:w="1418" w:type="dxa"/>
          </w:tcPr>
          <w:p>
            <w:pPr>
              <w:rPr>
                <w:color w:val="auto"/>
              </w:rPr>
            </w:pP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97" w:type="dxa"/>
            <w:vMerge w:val="restart"/>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2</w:t>
            </w:r>
          </w:p>
        </w:tc>
        <w:tc>
          <w:tcPr>
            <w:tcW w:w="1188" w:type="dxa"/>
            <w:vMerge w:val="restart"/>
            <w:vAlign w:val="center"/>
          </w:tcPr>
          <w:p>
            <w:pPr>
              <w:jc w:val="center"/>
              <w:rPr>
                <w:color w:val="auto"/>
              </w:rPr>
            </w:pPr>
            <w:r>
              <w:rPr>
                <w:rFonts w:hint="eastAsia" w:ascii="黑体" w:hAnsi="黑体" w:eastAsia="黑体" w:cs="仿宋_GB2312"/>
                <w:color w:val="auto"/>
                <w:kern w:val="0"/>
                <w:sz w:val="22"/>
              </w:rPr>
              <w:t>商务部分得分</w:t>
            </w:r>
          </w:p>
        </w:tc>
        <w:tc>
          <w:tcPr>
            <w:tcW w:w="1142" w:type="dxa"/>
            <w:vAlign w:val="center"/>
          </w:tcPr>
          <w:p>
            <w:pPr>
              <w:jc w:val="center"/>
              <w:rPr>
                <w:color w:val="auto"/>
              </w:rPr>
            </w:pPr>
            <w:r>
              <w:rPr>
                <w:rFonts w:hint="eastAsia"/>
                <w:color w:val="auto"/>
              </w:rPr>
              <w:t>供应商1</w:t>
            </w:r>
          </w:p>
        </w:tc>
        <w:tc>
          <w:tcPr>
            <w:tcW w:w="1693" w:type="dxa"/>
          </w:tcPr>
          <w:p>
            <w:pPr>
              <w:rPr>
                <w:color w:val="auto"/>
              </w:rPr>
            </w:pPr>
          </w:p>
        </w:tc>
        <w:tc>
          <w:tcPr>
            <w:tcW w:w="1925" w:type="dxa"/>
          </w:tcPr>
          <w:p>
            <w:pPr>
              <w:rPr>
                <w:color w:val="auto"/>
              </w:rPr>
            </w:pPr>
          </w:p>
        </w:tc>
        <w:tc>
          <w:tcPr>
            <w:tcW w:w="1687" w:type="dxa"/>
          </w:tcPr>
          <w:p>
            <w:pPr>
              <w:rPr>
                <w:color w:val="auto"/>
              </w:rPr>
            </w:pPr>
          </w:p>
        </w:tc>
        <w:tc>
          <w:tcPr>
            <w:tcW w:w="1417" w:type="dxa"/>
          </w:tcPr>
          <w:p>
            <w:pPr>
              <w:rPr>
                <w:color w:val="auto"/>
              </w:rPr>
            </w:pPr>
          </w:p>
        </w:tc>
        <w:tc>
          <w:tcPr>
            <w:tcW w:w="1418" w:type="dxa"/>
          </w:tcPr>
          <w:p>
            <w:pPr>
              <w:rPr>
                <w:color w:val="auto"/>
              </w:rPr>
            </w:pP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97" w:type="dxa"/>
            <w:vMerge w:val="continue"/>
            <w:vAlign w:val="center"/>
          </w:tcPr>
          <w:p>
            <w:pPr>
              <w:jc w:val="center"/>
              <w:rPr>
                <w:rFonts w:ascii="黑体" w:hAnsi="黑体" w:eastAsia="黑体" w:cs="仿宋_GB2312"/>
                <w:color w:val="auto"/>
                <w:kern w:val="0"/>
                <w:sz w:val="22"/>
              </w:rPr>
            </w:pPr>
          </w:p>
        </w:tc>
        <w:tc>
          <w:tcPr>
            <w:tcW w:w="1188" w:type="dxa"/>
            <w:vMerge w:val="continue"/>
            <w:vAlign w:val="center"/>
          </w:tcPr>
          <w:p>
            <w:pPr>
              <w:jc w:val="center"/>
              <w:rPr>
                <w:rFonts w:hint="eastAsia" w:ascii="黑体" w:hAnsi="黑体" w:eastAsia="黑体" w:cs="仿宋_GB2312"/>
                <w:color w:val="auto"/>
                <w:kern w:val="0"/>
                <w:sz w:val="22"/>
              </w:rPr>
            </w:pPr>
          </w:p>
        </w:tc>
        <w:tc>
          <w:tcPr>
            <w:tcW w:w="1142" w:type="dxa"/>
            <w:vAlign w:val="center"/>
          </w:tcPr>
          <w:p>
            <w:pPr>
              <w:jc w:val="center"/>
              <w:rPr>
                <w:color w:val="auto"/>
              </w:rPr>
            </w:pPr>
            <w:r>
              <w:rPr>
                <w:rFonts w:hint="eastAsia"/>
                <w:color w:val="auto"/>
              </w:rPr>
              <w:t>供应商2</w:t>
            </w:r>
          </w:p>
        </w:tc>
        <w:tc>
          <w:tcPr>
            <w:tcW w:w="1693" w:type="dxa"/>
          </w:tcPr>
          <w:p>
            <w:pPr>
              <w:rPr>
                <w:color w:val="auto"/>
              </w:rPr>
            </w:pPr>
          </w:p>
        </w:tc>
        <w:tc>
          <w:tcPr>
            <w:tcW w:w="1925" w:type="dxa"/>
          </w:tcPr>
          <w:p>
            <w:pPr>
              <w:rPr>
                <w:color w:val="auto"/>
              </w:rPr>
            </w:pPr>
          </w:p>
        </w:tc>
        <w:tc>
          <w:tcPr>
            <w:tcW w:w="1687" w:type="dxa"/>
          </w:tcPr>
          <w:p>
            <w:pPr>
              <w:rPr>
                <w:color w:val="auto"/>
              </w:rPr>
            </w:pPr>
          </w:p>
        </w:tc>
        <w:tc>
          <w:tcPr>
            <w:tcW w:w="1417" w:type="dxa"/>
          </w:tcPr>
          <w:p>
            <w:pPr>
              <w:rPr>
                <w:color w:val="auto"/>
              </w:rPr>
            </w:pPr>
          </w:p>
        </w:tc>
        <w:tc>
          <w:tcPr>
            <w:tcW w:w="1418" w:type="dxa"/>
          </w:tcPr>
          <w:p>
            <w:pPr>
              <w:rPr>
                <w:color w:val="auto"/>
              </w:rPr>
            </w:pP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97" w:type="dxa"/>
            <w:vMerge w:val="continue"/>
            <w:vAlign w:val="center"/>
          </w:tcPr>
          <w:p>
            <w:pPr>
              <w:jc w:val="center"/>
              <w:rPr>
                <w:rFonts w:ascii="黑体" w:hAnsi="黑体" w:eastAsia="黑体" w:cs="仿宋_GB2312"/>
                <w:color w:val="auto"/>
                <w:kern w:val="0"/>
                <w:sz w:val="22"/>
              </w:rPr>
            </w:pPr>
          </w:p>
        </w:tc>
        <w:tc>
          <w:tcPr>
            <w:tcW w:w="1188" w:type="dxa"/>
            <w:vMerge w:val="continue"/>
            <w:vAlign w:val="center"/>
          </w:tcPr>
          <w:p>
            <w:pPr>
              <w:jc w:val="center"/>
              <w:rPr>
                <w:rFonts w:hint="eastAsia" w:ascii="黑体" w:hAnsi="黑体" w:eastAsia="黑体" w:cs="仿宋_GB2312"/>
                <w:color w:val="auto"/>
                <w:kern w:val="0"/>
                <w:sz w:val="22"/>
              </w:rPr>
            </w:pPr>
          </w:p>
        </w:tc>
        <w:tc>
          <w:tcPr>
            <w:tcW w:w="1142" w:type="dxa"/>
            <w:vAlign w:val="center"/>
          </w:tcPr>
          <w:p>
            <w:pPr>
              <w:jc w:val="center"/>
              <w:rPr>
                <w:color w:val="auto"/>
              </w:rPr>
            </w:pPr>
            <w:r>
              <w:rPr>
                <w:rFonts w:hint="eastAsia"/>
                <w:color w:val="auto"/>
              </w:rPr>
              <w:t>供应商3</w:t>
            </w:r>
          </w:p>
        </w:tc>
        <w:tc>
          <w:tcPr>
            <w:tcW w:w="1693" w:type="dxa"/>
          </w:tcPr>
          <w:p>
            <w:pPr>
              <w:rPr>
                <w:color w:val="auto"/>
              </w:rPr>
            </w:pPr>
          </w:p>
        </w:tc>
        <w:tc>
          <w:tcPr>
            <w:tcW w:w="1925" w:type="dxa"/>
          </w:tcPr>
          <w:p>
            <w:pPr>
              <w:rPr>
                <w:color w:val="auto"/>
              </w:rPr>
            </w:pPr>
          </w:p>
        </w:tc>
        <w:tc>
          <w:tcPr>
            <w:tcW w:w="1687" w:type="dxa"/>
          </w:tcPr>
          <w:p>
            <w:pPr>
              <w:rPr>
                <w:color w:val="auto"/>
              </w:rPr>
            </w:pPr>
          </w:p>
        </w:tc>
        <w:tc>
          <w:tcPr>
            <w:tcW w:w="1417" w:type="dxa"/>
          </w:tcPr>
          <w:p>
            <w:pPr>
              <w:rPr>
                <w:color w:val="auto"/>
              </w:rPr>
            </w:pPr>
          </w:p>
        </w:tc>
        <w:tc>
          <w:tcPr>
            <w:tcW w:w="1418" w:type="dxa"/>
          </w:tcPr>
          <w:p>
            <w:pPr>
              <w:rPr>
                <w:color w:val="auto"/>
              </w:rPr>
            </w:pP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97" w:type="dxa"/>
            <w:vMerge w:val="restart"/>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3</w:t>
            </w:r>
          </w:p>
        </w:tc>
        <w:tc>
          <w:tcPr>
            <w:tcW w:w="1188" w:type="dxa"/>
            <w:vMerge w:val="restart"/>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报价得分</w:t>
            </w:r>
          </w:p>
        </w:tc>
        <w:tc>
          <w:tcPr>
            <w:tcW w:w="1142" w:type="dxa"/>
            <w:vAlign w:val="center"/>
          </w:tcPr>
          <w:p>
            <w:pPr>
              <w:jc w:val="center"/>
              <w:rPr>
                <w:color w:val="auto"/>
              </w:rPr>
            </w:pPr>
            <w:r>
              <w:rPr>
                <w:rFonts w:hint="eastAsia"/>
                <w:color w:val="auto"/>
              </w:rPr>
              <w:t>供应商1</w:t>
            </w:r>
          </w:p>
        </w:tc>
        <w:tc>
          <w:tcPr>
            <w:tcW w:w="1693" w:type="dxa"/>
          </w:tcPr>
          <w:p>
            <w:pPr>
              <w:rPr>
                <w:color w:val="auto"/>
              </w:rPr>
            </w:pPr>
          </w:p>
        </w:tc>
        <w:tc>
          <w:tcPr>
            <w:tcW w:w="1925" w:type="dxa"/>
          </w:tcPr>
          <w:p>
            <w:pPr>
              <w:rPr>
                <w:color w:val="auto"/>
              </w:rPr>
            </w:pPr>
          </w:p>
        </w:tc>
        <w:tc>
          <w:tcPr>
            <w:tcW w:w="1687" w:type="dxa"/>
          </w:tcPr>
          <w:p>
            <w:pPr>
              <w:rPr>
                <w:color w:val="auto"/>
              </w:rPr>
            </w:pPr>
          </w:p>
        </w:tc>
        <w:tc>
          <w:tcPr>
            <w:tcW w:w="1417" w:type="dxa"/>
          </w:tcPr>
          <w:p>
            <w:pPr>
              <w:rPr>
                <w:color w:val="auto"/>
              </w:rPr>
            </w:pPr>
          </w:p>
        </w:tc>
        <w:tc>
          <w:tcPr>
            <w:tcW w:w="1418" w:type="dxa"/>
          </w:tcPr>
          <w:p>
            <w:pPr>
              <w:rPr>
                <w:color w:val="auto"/>
              </w:rPr>
            </w:pP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97" w:type="dxa"/>
            <w:vMerge w:val="continue"/>
            <w:vAlign w:val="center"/>
          </w:tcPr>
          <w:p>
            <w:pPr>
              <w:jc w:val="center"/>
              <w:rPr>
                <w:color w:val="auto"/>
              </w:rPr>
            </w:pPr>
          </w:p>
        </w:tc>
        <w:tc>
          <w:tcPr>
            <w:tcW w:w="1188" w:type="dxa"/>
            <w:vMerge w:val="continue"/>
            <w:vAlign w:val="center"/>
          </w:tcPr>
          <w:p>
            <w:pPr>
              <w:jc w:val="center"/>
              <w:rPr>
                <w:rFonts w:hint="eastAsia" w:ascii="黑体" w:hAnsi="黑体" w:eastAsia="黑体" w:cs="仿宋_GB2312"/>
                <w:color w:val="auto"/>
                <w:kern w:val="0"/>
                <w:sz w:val="22"/>
              </w:rPr>
            </w:pPr>
          </w:p>
        </w:tc>
        <w:tc>
          <w:tcPr>
            <w:tcW w:w="1142" w:type="dxa"/>
            <w:vAlign w:val="center"/>
          </w:tcPr>
          <w:p>
            <w:pPr>
              <w:jc w:val="center"/>
              <w:rPr>
                <w:color w:val="auto"/>
              </w:rPr>
            </w:pPr>
            <w:r>
              <w:rPr>
                <w:rFonts w:hint="eastAsia"/>
                <w:color w:val="auto"/>
              </w:rPr>
              <w:t>供应商2</w:t>
            </w:r>
          </w:p>
        </w:tc>
        <w:tc>
          <w:tcPr>
            <w:tcW w:w="1693" w:type="dxa"/>
          </w:tcPr>
          <w:p>
            <w:pPr>
              <w:rPr>
                <w:color w:val="auto"/>
              </w:rPr>
            </w:pPr>
          </w:p>
        </w:tc>
        <w:tc>
          <w:tcPr>
            <w:tcW w:w="1925" w:type="dxa"/>
          </w:tcPr>
          <w:p>
            <w:pPr>
              <w:rPr>
                <w:color w:val="auto"/>
              </w:rPr>
            </w:pPr>
          </w:p>
        </w:tc>
        <w:tc>
          <w:tcPr>
            <w:tcW w:w="1687" w:type="dxa"/>
          </w:tcPr>
          <w:p>
            <w:pPr>
              <w:rPr>
                <w:color w:val="auto"/>
              </w:rPr>
            </w:pPr>
          </w:p>
        </w:tc>
        <w:tc>
          <w:tcPr>
            <w:tcW w:w="1417" w:type="dxa"/>
          </w:tcPr>
          <w:p>
            <w:pPr>
              <w:rPr>
                <w:color w:val="auto"/>
              </w:rPr>
            </w:pPr>
          </w:p>
        </w:tc>
        <w:tc>
          <w:tcPr>
            <w:tcW w:w="1418" w:type="dxa"/>
          </w:tcPr>
          <w:p>
            <w:pPr>
              <w:rPr>
                <w:color w:val="auto"/>
              </w:rPr>
            </w:pP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97" w:type="dxa"/>
            <w:vMerge w:val="continue"/>
            <w:vAlign w:val="center"/>
          </w:tcPr>
          <w:p>
            <w:pPr>
              <w:jc w:val="center"/>
              <w:rPr>
                <w:color w:val="auto"/>
              </w:rPr>
            </w:pPr>
          </w:p>
        </w:tc>
        <w:tc>
          <w:tcPr>
            <w:tcW w:w="1188" w:type="dxa"/>
            <w:vMerge w:val="continue"/>
            <w:vAlign w:val="center"/>
          </w:tcPr>
          <w:p>
            <w:pPr>
              <w:jc w:val="center"/>
              <w:rPr>
                <w:rFonts w:hint="eastAsia" w:ascii="黑体" w:hAnsi="黑体" w:eastAsia="黑体" w:cs="仿宋_GB2312"/>
                <w:color w:val="auto"/>
                <w:kern w:val="0"/>
                <w:sz w:val="22"/>
              </w:rPr>
            </w:pPr>
          </w:p>
        </w:tc>
        <w:tc>
          <w:tcPr>
            <w:tcW w:w="1142" w:type="dxa"/>
            <w:vAlign w:val="center"/>
          </w:tcPr>
          <w:p>
            <w:pPr>
              <w:jc w:val="center"/>
              <w:rPr>
                <w:color w:val="auto"/>
              </w:rPr>
            </w:pPr>
            <w:r>
              <w:rPr>
                <w:rFonts w:hint="eastAsia"/>
                <w:color w:val="auto"/>
              </w:rPr>
              <w:t>供应商3</w:t>
            </w:r>
          </w:p>
        </w:tc>
        <w:tc>
          <w:tcPr>
            <w:tcW w:w="1693" w:type="dxa"/>
          </w:tcPr>
          <w:p>
            <w:pPr>
              <w:rPr>
                <w:color w:val="auto"/>
              </w:rPr>
            </w:pPr>
          </w:p>
        </w:tc>
        <w:tc>
          <w:tcPr>
            <w:tcW w:w="1925" w:type="dxa"/>
          </w:tcPr>
          <w:p>
            <w:pPr>
              <w:rPr>
                <w:color w:val="auto"/>
              </w:rPr>
            </w:pPr>
          </w:p>
        </w:tc>
        <w:tc>
          <w:tcPr>
            <w:tcW w:w="1687" w:type="dxa"/>
          </w:tcPr>
          <w:p>
            <w:pPr>
              <w:rPr>
                <w:color w:val="auto"/>
              </w:rPr>
            </w:pPr>
          </w:p>
        </w:tc>
        <w:tc>
          <w:tcPr>
            <w:tcW w:w="1417" w:type="dxa"/>
          </w:tcPr>
          <w:p>
            <w:pPr>
              <w:rPr>
                <w:color w:val="auto"/>
              </w:rPr>
            </w:pPr>
          </w:p>
        </w:tc>
        <w:tc>
          <w:tcPr>
            <w:tcW w:w="1418" w:type="dxa"/>
          </w:tcPr>
          <w:p>
            <w:pPr>
              <w:rPr>
                <w:color w:val="auto"/>
              </w:rPr>
            </w:pP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1985" w:type="dxa"/>
            <w:gridSpan w:val="2"/>
            <w:vMerge w:val="restart"/>
            <w:vAlign w:val="center"/>
          </w:tcPr>
          <w:p>
            <w:pPr>
              <w:jc w:val="center"/>
              <w:rPr>
                <w:rFonts w:ascii="黑体" w:hAnsi="黑体" w:eastAsia="黑体" w:cs="仿宋_GB2312"/>
                <w:color w:val="auto"/>
                <w:kern w:val="0"/>
                <w:sz w:val="22"/>
              </w:rPr>
            </w:pPr>
            <w:r>
              <w:rPr>
                <w:rFonts w:hint="eastAsia" w:ascii="黑体" w:hAnsi="黑体" w:eastAsia="黑体" w:cs="仿宋_GB2312"/>
                <w:color w:val="auto"/>
                <w:kern w:val="0"/>
                <w:sz w:val="22"/>
              </w:rPr>
              <w:t>总  分</w:t>
            </w:r>
          </w:p>
        </w:tc>
        <w:tc>
          <w:tcPr>
            <w:tcW w:w="9282" w:type="dxa"/>
            <w:gridSpan w:val="6"/>
            <w:vAlign w:val="center"/>
          </w:tcPr>
          <w:p>
            <w:pPr>
              <w:jc w:val="center"/>
              <w:rPr>
                <w:color w:val="auto"/>
              </w:rPr>
            </w:pPr>
            <w:r>
              <w:rPr>
                <w:rFonts w:hint="eastAsia"/>
                <w:color w:val="auto"/>
              </w:rPr>
              <w:t>供应商1</w:t>
            </w: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985" w:type="dxa"/>
            <w:gridSpan w:val="2"/>
            <w:vMerge w:val="continue"/>
          </w:tcPr>
          <w:p>
            <w:pPr>
              <w:jc w:val="center"/>
              <w:rPr>
                <w:rFonts w:hint="eastAsia" w:ascii="黑体" w:hAnsi="黑体" w:eastAsia="黑体" w:cs="仿宋_GB2312"/>
                <w:color w:val="auto"/>
                <w:kern w:val="0"/>
                <w:sz w:val="22"/>
              </w:rPr>
            </w:pPr>
          </w:p>
        </w:tc>
        <w:tc>
          <w:tcPr>
            <w:tcW w:w="9282" w:type="dxa"/>
            <w:gridSpan w:val="6"/>
            <w:vAlign w:val="center"/>
          </w:tcPr>
          <w:p>
            <w:pPr>
              <w:jc w:val="center"/>
              <w:rPr>
                <w:color w:val="auto"/>
              </w:rPr>
            </w:pPr>
            <w:r>
              <w:rPr>
                <w:rFonts w:hint="eastAsia"/>
                <w:color w:val="auto"/>
              </w:rPr>
              <w:t>供应商2</w:t>
            </w:r>
          </w:p>
        </w:tc>
        <w:tc>
          <w:tcPr>
            <w:tcW w:w="1418" w:type="dxa"/>
          </w:tcPr>
          <w:p>
            <w:pPr>
              <w:rPr>
                <w:color w:val="auto"/>
              </w:rPr>
            </w:pPr>
          </w:p>
        </w:tc>
        <w:tc>
          <w:tcPr>
            <w:tcW w:w="127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985" w:type="dxa"/>
            <w:gridSpan w:val="2"/>
            <w:vMerge w:val="continue"/>
          </w:tcPr>
          <w:p>
            <w:pPr>
              <w:jc w:val="center"/>
              <w:rPr>
                <w:rFonts w:hint="eastAsia" w:ascii="黑体" w:hAnsi="黑体" w:eastAsia="黑体" w:cs="仿宋_GB2312"/>
                <w:color w:val="auto"/>
                <w:kern w:val="0"/>
                <w:sz w:val="22"/>
              </w:rPr>
            </w:pPr>
          </w:p>
        </w:tc>
        <w:tc>
          <w:tcPr>
            <w:tcW w:w="9282" w:type="dxa"/>
            <w:gridSpan w:val="6"/>
            <w:vAlign w:val="center"/>
          </w:tcPr>
          <w:p>
            <w:pPr>
              <w:jc w:val="center"/>
              <w:rPr>
                <w:color w:val="auto"/>
              </w:rPr>
            </w:pPr>
            <w:r>
              <w:rPr>
                <w:rFonts w:hint="eastAsia"/>
                <w:color w:val="auto"/>
              </w:rPr>
              <w:t>供应商3</w:t>
            </w:r>
          </w:p>
        </w:tc>
        <w:tc>
          <w:tcPr>
            <w:tcW w:w="1418" w:type="dxa"/>
          </w:tcPr>
          <w:p>
            <w:pPr>
              <w:rPr>
                <w:color w:val="auto"/>
              </w:rPr>
            </w:pPr>
          </w:p>
        </w:tc>
        <w:tc>
          <w:tcPr>
            <w:tcW w:w="1276" w:type="dxa"/>
          </w:tcPr>
          <w:p>
            <w:pPr>
              <w:rPr>
                <w:color w:val="auto"/>
              </w:rPr>
            </w:pPr>
          </w:p>
        </w:tc>
      </w:tr>
    </w:tbl>
    <w:p>
      <w:pPr>
        <w:spacing w:line="560" w:lineRule="exact"/>
        <w:ind w:firstLine="640" w:firstLineChars="200"/>
        <w:rPr>
          <w:rFonts w:ascii="Times New Roman" w:hAnsi="Times New Roman" w:eastAsia="仿宋_GB2312" w:cs="Times New Roman"/>
          <w:color w:val="auto"/>
          <w:sz w:val="32"/>
          <w:szCs w:val="32"/>
        </w:rPr>
      </w:pPr>
    </w:p>
    <w:p>
      <w:pPr>
        <w:widowControl/>
        <w:jc w:val="left"/>
        <w:rPr>
          <w:rFonts w:ascii="Times New Roman" w:hAnsi="Times New Roman" w:eastAsia="仿宋_GB2312" w:cs="Times New Roman"/>
          <w:color w:val="auto"/>
          <w:sz w:val="32"/>
          <w:szCs w:val="32"/>
        </w:rPr>
        <w:sectPr>
          <w:pgSz w:w="16838" w:h="11906" w:orient="landscape"/>
          <w:pgMar w:top="1800" w:right="1440" w:bottom="1800" w:left="1440" w:header="851" w:footer="992" w:gutter="0"/>
          <w:pgNumType w:fmt="decimal"/>
          <w:cols w:space="425" w:num="1"/>
          <w:docGrid w:type="lines" w:linePitch="312" w:charSpace="0"/>
        </w:sectPr>
      </w:pPr>
    </w:p>
    <w:p>
      <w:pPr>
        <w:spacing w:line="560" w:lineRule="exact"/>
        <w:rPr>
          <w:rFonts w:ascii="Times New Roman" w:hAnsi="Times New Roman" w:eastAsia="仿宋_GB2312" w:cs="Times New Roman"/>
          <w:color w:val="auto"/>
          <w:sz w:val="32"/>
          <w:szCs w:val="32"/>
        </w:rPr>
      </w:pP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17.5评分汇总：</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组长将各评审专家的评分表汇总到评分汇总表，评分汇总表保留两位小数，按最终得分由高至低依次对供应商进行推荐排序。综合得分相同的，按报价由低到高的顺序推荐。综合得分相同且报价最后报价相同的，按技术和商务优劣顺序排列。评分表交由</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汇总后，评审专家不得再更改各项打分分值（价格分及总分计算错误除外）。</w:t>
      </w:r>
    </w:p>
    <w:p>
      <w:pPr>
        <w:spacing w:line="560" w:lineRule="exact"/>
        <w:ind w:firstLine="640" w:firstLineChars="200"/>
        <w:rPr>
          <w:rFonts w:ascii="Times New Roman" w:hAnsi="Times New Roman" w:eastAsia="仿宋_GB2312" w:cs="Times New Roman"/>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color w:val="auto"/>
          <w:sz w:val="32"/>
          <w:szCs w:val="32"/>
        </w:rPr>
        <w:t>17.6 评审报告：</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rPr>
        <w:t>评分汇总情况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排序情况</w:t>
      </w:r>
      <w:r>
        <w:rPr>
          <w:rFonts w:hint="eastAsia" w:ascii="Times New Roman" w:hAnsi="Times New Roman" w:eastAsia="仿宋_GB2312" w:cs="Times New Roman"/>
          <w:color w:val="auto"/>
          <w:sz w:val="32"/>
          <w:szCs w:val="32"/>
          <w:lang w:eastAsia="zh-CN"/>
        </w:rPr>
        <w:t>提出成交单位意见</w:t>
      </w:r>
      <w:r>
        <w:rPr>
          <w:rFonts w:hint="eastAsia" w:ascii="Times New Roman" w:hAnsi="Times New Roman" w:eastAsia="仿宋_GB2312" w:cs="Times New Roman"/>
          <w:color w:val="auto"/>
          <w:sz w:val="32"/>
          <w:szCs w:val="32"/>
        </w:rPr>
        <w:t>，主持编写评审报告。评审报告按规定需涵盖公告发布情况、评审情况、推荐排序及有关需要说明的情况等。</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成员须在评审报告上签字确认。评审结束后2个工作日内将评审报告报送</w:t>
      </w:r>
      <w:r>
        <w:rPr>
          <w:rFonts w:hint="eastAsia" w:ascii="Times New Roman" w:hAnsi="Times New Roman" w:eastAsia="仿宋_GB2312" w:cs="Times New Roman"/>
          <w:color w:val="auto"/>
          <w:sz w:val="32"/>
          <w:szCs w:val="32"/>
        </w:rPr>
        <w:t>州工业和信息化局</w:t>
      </w:r>
      <w:r>
        <w:rPr>
          <w:rFonts w:hint="eastAsia" w:ascii="Times New Roman" w:hAnsi="Times New Roman" w:eastAsia="仿宋_GB2312" w:cs="Times New Roman"/>
          <w:color w:val="auto"/>
          <w:sz w:val="32"/>
          <w:szCs w:val="32"/>
          <w:lang w:eastAsia="zh-CN"/>
        </w:rPr>
        <w:t>采购领导小组</w:t>
      </w:r>
      <w:r>
        <w:rPr>
          <w:rFonts w:hint="eastAsia" w:ascii="Times New Roman" w:hAnsi="Times New Roman" w:eastAsia="仿宋_GB2312" w:cs="Times New Roman"/>
          <w:color w:val="auto"/>
          <w:sz w:val="32"/>
          <w:szCs w:val="32"/>
        </w:rPr>
        <w:t>确认，</w:t>
      </w:r>
      <w:r>
        <w:rPr>
          <w:rFonts w:hint="eastAsia" w:ascii="Times New Roman" w:hAnsi="Times New Roman" w:eastAsia="仿宋_GB2312" w:cs="Times New Roman"/>
          <w:color w:val="auto"/>
          <w:sz w:val="32"/>
          <w:szCs w:val="32"/>
        </w:rPr>
        <w:t>州工业和信息化局</w:t>
      </w:r>
      <w:r>
        <w:rPr>
          <w:rFonts w:hint="eastAsia" w:ascii="Times New Roman" w:hAnsi="Times New Roman" w:eastAsia="仿宋_GB2312" w:cs="Times New Roman"/>
          <w:color w:val="auto"/>
          <w:sz w:val="32"/>
          <w:szCs w:val="32"/>
          <w:lang w:eastAsia="zh-CN"/>
        </w:rPr>
        <w:t>采购领导小组</w:t>
      </w:r>
      <w:r>
        <w:rPr>
          <w:rFonts w:hint="eastAsia" w:ascii="Times New Roman" w:hAnsi="Times New Roman" w:eastAsia="仿宋_GB2312" w:cs="Times New Roman"/>
          <w:color w:val="auto"/>
          <w:sz w:val="32"/>
          <w:szCs w:val="32"/>
        </w:rPr>
        <w:t>在成交供应商确定后2个工作日内，在州工业和信息化局官方网站进行5天的成交结果公告。</w:t>
      </w:r>
    </w:p>
    <w:p>
      <w:pPr>
        <w:pStyle w:val="3"/>
        <w:bidi w:val="0"/>
        <w:rPr>
          <w:color w:val="auto"/>
        </w:rPr>
      </w:pPr>
      <w:bookmarkStart w:id="32" w:name="_Toc20241"/>
      <w:bookmarkStart w:id="33" w:name="_Toc87906424"/>
      <w:r>
        <w:rPr>
          <w:rFonts w:hint="eastAsia"/>
          <w:color w:val="auto"/>
        </w:rPr>
        <w:t>第七章  合同格式及条款（参考文本）</w:t>
      </w:r>
      <w:bookmarkEnd w:id="32"/>
      <w:bookmarkEnd w:id="33"/>
    </w:p>
    <w:p>
      <w:pPr>
        <w:spacing w:line="500" w:lineRule="exact"/>
        <w:jc w:val="center"/>
        <w:rPr>
          <w:rFonts w:ascii="仿宋" w:hAnsi="仿宋" w:eastAsia="仿宋"/>
          <w:color w:val="auto"/>
          <w:sz w:val="32"/>
          <w:szCs w:val="32"/>
        </w:rPr>
      </w:pPr>
    </w:p>
    <w:p>
      <w:pPr>
        <w:spacing w:before="93" w:beforeLines="30" w:after="93" w:afterLines="30"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依照《中华人民共和国民法典》及其他有关法律、法规、规章和规范性文件的规定，甲、乙双方根据</w:t>
      </w:r>
      <w:r>
        <w:rPr>
          <w:rFonts w:hint="eastAsia" w:ascii="仿宋" w:hAnsi="仿宋" w:eastAsia="仿宋"/>
          <w:color w:val="auto"/>
          <w:sz w:val="24"/>
          <w:szCs w:val="24"/>
          <w:u w:val="single"/>
        </w:rPr>
        <w:t xml:space="preserve">     项目名称       </w:t>
      </w:r>
      <w:r>
        <w:rPr>
          <w:rFonts w:hint="eastAsia" w:ascii="仿宋" w:hAnsi="仿宋" w:eastAsia="仿宋"/>
          <w:color w:val="auto"/>
          <w:sz w:val="24"/>
          <w:szCs w:val="24"/>
        </w:rPr>
        <w:t>项目</w:t>
      </w:r>
      <w:r>
        <w:rPr>
          <w:rFonts w:hint="eastAsia" w:ascii="仿宋" w:hAnsi="仿宋" w:eastAsia="仿宋"/>
          <w:color w:val="auto"/>
          <w:sz w:val="24"/>
          <w:szCs w:val="24"/>
        </w:rPr>
        <w:t>的</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eastAsia="zh-CN"/>
        </w:rPr>
        <w:t>网上遴选</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结果，甲方接受乙方为本项目的供应商。甲乙双方根据本项目</w:t>
      </w:r>
      <w:r>
        <w:rPr>
          <w:rFonts w:hint="eastAsia" w:ascii="仿宋" w:hAnsi="仿宋" w:eastAsia="仿宋"/>
          <w:color w:val="auto"/>
          <w:sz w:val="24"/>
          <w:szCs w:val="24"/>
          <w:lang w:eastAsia="zh-CN"/>
        </w:rPr>
        <w:t>遴选</w:t>
      </w:r>
      <w:r>
        <w:rPr>
          <w:rFonts w:hint="eastAsia" w:ascii="仿宋" w:hAnsi="仿宋" w:eastAsia="仿宋"/>
          <w:color w:val="auto"/>
          <w:sz w:val="24"/>
          <w:szCs w:val="24"/>
        </w:rPr>
        <w:t>文件、响应文件及</w:t>
      </w:r>
      <w:r>
        <w:rPr>
          <w:rFonts w:hint="eastAsia" w:ascii="仿宋" w:hAnsi="仿宋" w:eastAsia="仿宋"/>
          <w:color w:val="auto"/>
          <w:sz w:val="24"/>
          <w:szCs w:val="24"/>
          <w:lang w:eastAsia="zh-CN"/>
        </w:rPr>
        <w:t>遴选</w:t>
      </w:r>
      <w:r>
        <w:rPr>
          <w:rFonts w:hint="eastAsia" w:ascii="仿宋" w:hAnsi="仿宋" w:eastAsia="仿宋"/>
          <w:color w:val="auto"/>
          <w:sz w:val="24"/>
          <w:szCs w:val="24"/>
        </w:rPr>
        <w:t>过程</w:t>
      </w:r>
      <w:r>
        <w:rPr>
          <w:rFonts w:hint="eastAsia" w:ascii="仿宋" w:hAnsi="仿宋" w:eastAsia="仿宋"/>
          <w:color w:val="auto"/>
          <w:sz w:val="24"/>
          <w:szCs w:val="24"/>
        </w:rPr>
        <w:t>中确定的有关内容，签署本合同。</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第一条  项目概况</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1、项目概况：</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2、服务期限：</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3、服务地点：</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第二条  合同金额</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1、合同金额为（大写）：</w:t>
      </w:r>
      <w:r>
        <w:rPr>
          <w:rFonts w:hint="eastAsia" w:ascii="仿宋" w:hAnsi="仿宋" w:eastAsia="仿宋"/>
          <w:bCs/>
          <w:color w:val="auto"/>
          <w:sz w:val="24"/>
          <w:szCs w:val="24"/>
          <w:u w:val="single"/>
        </w:rPr>
        <w:t xml:space="preserve">          </w:t>
      </w:r>
      <w:r>
        <w:rPr>
          <w:rFonts w:hint="eastAsia" w:ascii="仿宋" w:hAnsi="仿宋" w:eastAsia="仿宋"/>
          <w:bCs/>
          <w:color w:val="auto"/>
          <w:sz w:val="24"/>
          <w:szCs w:val="24"/>
        </w:rPr>
        <w:t>元（小写）</w:t>
      </w:r>
      <w:r>
        <w:rPr>
          <w:rFonts w:hint="eastAsia" w:ascii="仿宋" w:hAnsi="仿宋" w:eastAsia="仿宋"/>
          <w:bCs/>
          <w:color w:val="auto"/>
          <w:sz w:val="24"/>
          <w:szCs w:val="24"/>
          <w:u w:val="single"/>
        </w:rPr>
        <w:t xml:space="preserve">            </w:t>
      </w:r>
      <w:r>
        <w:rPr>
          <w:rFonts w:hint="eastAsia" w:ascii="仿宋" w:hAnsi="仿宋" w:eastAsia="仿宋"/>
          <w:bCs/>
          <w:color w:val="auto"/>
          <w:sz w:val="24"/>
          <w:szCs w:val="24"/>
        </w:rPr>
        <w:t>元人民币。</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第三条  付款方式</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研究课题完成结题后，采购人向供应商一次性付清款项。供应商需向采购人开具相同金额的增值税专用发票。</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第四条  双方权利义务</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 xml:space="preserve">甲方：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1、甲方有权监督、检查乙方服务项目的完成情况，对不</w:t>
      </w:r>
      <w:bookmarkStart w:id="34" w:name="_GoBack"/>
      <w:bookmarkEnd w:id="34"/>
      <w:r>
        <w:rPr>
          <w:rFonts w:hint="eastAsia" w:ascii="仿宋" w:hAnsi="仿宋" w:eastAsia="仿宋"/>
          <w:bCs/>
          <w:color w:val="auto"/>
          <w:sz w:val="24"/>
          <w:szCs w:val="24"/>
        </w:rPr>
        <w:t xml:space="preserve">符合要求的事项，有权要求乙方修改；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2、甲方根据需要可以对项目内容作出调整，但应及时通知乙方；</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3、按合同规定，向乙方支付报酬。</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4、……</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 xml:space="preserve">乙方：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 xml:space="preserve">1、根据实际需求完成服务内容；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2、认真履行服务承诺；</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3、提出合理化建议。</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4、……</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第五条  分包：</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本项目不允许分包</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第六条  税费</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在中华人民共和国境内、外发生的与本合同执行有关的一切税费均由乙方承担。</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第七条  违约责任</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（双方自行约定）</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第八条  争议的解决</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未尽事宜友好协商，协商不成的应在甲方所在地具有管辖权的人民法院起诉。</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第九条  保密</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双方均应保护对方的知识产权，未经对方同意，任何一方均不得对本协议相关方的资料及文件擅自修改、复制或向本协议无关方转让或用于本协议项目外的项目。如发生以上情况，泄密方承担一切由此引起的后果并承担赔偿责任。</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2、双方约定，不论本合同是否变更、解除、终止，本条款均有效。</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3、双方违反以上条款造成泄密的，如情节严重，构成犯罪，依法追究法律责任；尚不构成犯罪的，由相关机构依法处以行政拘留，侵犯人员个人利益的，可依法提请经济赔偿。</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第十条  知识产权</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1、在合同有效期内，乙方保证交付给甲方的货物和服务在中华人民共和国境内使用时，免受第三方提出的侵犯其知识产权的索赔或诉讼。甲方如因此遭受损失，乙方应予赔偿。</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2、在合同有效期内，如果甲方在使用该货物和服务的任何一部分时被任何第三方诉称侵犯了该第三方知识产权或任何其它权利，甲方立即通知乙方；乙方负责处理这一指控并由乙方自负费用向起诉方提出抗辩。由此可能产生的一切法律责任和经济责任均由乙方承担。甲方如因此遭受损失，乙方应予赔偿。</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第十一条  合同生效及有效期</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1、本合同应在双方签字盖章之日起生效。</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2、本合同一式肆份，其中甲、乙双方各执贰份。</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3、下述合同附件为本合同不可分割的部分并与本合同具有同等效力：</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相关附件</w:t>
      </w:r>
    </w:p>
    <w:p>
      <w:pPr>
        <w:spacing w:line="500" w:lineRule="exact"/>
        <w:rPr>
          <w:rFonts w:ascii="仿宋" w:hAnsi="仿宋" w:eastAsia="仿宋"/>
          <w:bCs/>
          <w:color w:val="auto"/>
          <w:sz w:val="24"/>
          <w:szCs w:val="24"/>
          <w:lang w:val="zh-CN"/>
        </w:rPr>
      </w:pPr>
    </w:p>
    <w:p>
      <w:pPr>
        <w:spacing w:line="500" w:lineRule="exact"/>
        <w:rPr>
          <w:rFonts w:ascii="仿宋" w:hAnsi="仿宋" w:eastAsia="仿宋"/>
          <w:color w:val="auto"/>
          <w:sz w:val="24"/>
          <w:szCs w:val="24"/>
        </w:rPr>
      </w:pPr>
      <w:r>
        <w:rPr>
          <w:rFonts w:hint="eastAsia" w:ascii="仿宋" w:hAnsi="仿宋" w:eastAsia="仿宋"/>
          <w:bCs/>
          <w:color w:val="auto"/>
          <w:sz w:val="24"/>
          <w:szCs w:val="24"/>
          <w:lang w:val="zh-CN"/>
        </w:rPr>
        <w:t xml:space="preserve">甲方（盖章）：                                </w:t>
      </w:r>
      <w:r>
        <w:rPr>
          <w:rFonts w:hint="eastAsia" w:ascii="仿宋" w:hAnsi="仿宋" w:eastAsia="仿宋"/>
          <w:color w:val="auto"/>
          <w:sz w:val="24"/>
          <w:szCs w:val="24"/>
        </w:rPr>
        <w:t>乙方（盖章）：</w:t>
      </w:r>
    </w:p>
    <w:p>
      <w:pPr>
        <w:spacing w:line="500" w:lineRule="exact"/>
        <w:rPr>
          <w:rFonts w:ascii="仿宋" w:hAnsi="仿宋" w:eastAsia="仿宋"/>
          <w:color w:val="auto"/>
          <w:sz w:val="24"/>
          <w:szCs w:val="24"/>
        </w:rPr>
      </w:pPr>
      <w:r>
        <w:rPr>
          <w:rFonts w:hint="eastAsia" w:ascii="仿宋" w:hAnsi="仿宋" w:eastAsia="仿宋"/>
          <w:bCs/>
          <w:color w:val="auto"/>
          <w:sz w:val="24"/>
          <w:szCs w:val="24"/>
          <w:lang w:val="zh-CN"/>
        </w:rPr>
        <w:t>地址</w:t>
      </w:r>
      <w:r>
        <w:rPr>
          <w:rFonts w:hint="eastAsia" w:ascii="仿宋" w:hAnsi="仿宋" w:eastAsia="仿宋"/>
          <w:bCs/>
          <w:color w:val="auto"/>
          <w:sz w:val="24"/>
          <w:szCs w:val="24"/>
        </w:rPr>
        <w:t xml:space="preserve">：                                        </w:t>
      </w:r>
      <w:r>
        <w:rPr>
          <w:rFonts w:hint="eastAsia" w:ascii="仿宋" w:hAnsi="仿宋" w:eastAsia="仿宋"/>
          <w:color w:val="auto"/>
          <w:sz w:val="24"/>
          <w:szCs w:val="24"/>
        </w:rPr>
        <w:t>地址：</w:t>
      </w:r>
    </w:p>
    <w:p>
      <w:pPr>
        <w:spacing w:line="500" w:lineRule="exact"/>
        <w:rPr>
          <w:rFonts w:ascii="仿宋" w:hAnsi="仿宋" w:eastAsia="仿宋"/>
          <w:color w:val="auto"/>
          <w:sz w:val="24"/>
          <w:szCs w:val="24"/>
        </w:rPr>
      </w:pPr>
      <w:r>
        <w:rPr>
          <w:rFonts w:hint="eastAsia" w:ascii="仿宋" w:hAnsi="仿宋" w:eastAsia="仿宋"/>
          <w:color w:val="auto"/>
          <w:sz w:val="24"/>
          <w:szCs w:val="24"/>
        </w:rPr>
        <w:t>法定代表人：                                  法定代表人：</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委托代理人：                                  委托代理人：</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电话：                                        电话：</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传真：                                        传真：</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开户银行：                                    开户银行：</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账号：                                        账号：</w:t>
      </w:r>
    </w:p>
    <w:p>
      <w:pPr>
        <w:spacing w:line="500" w:lineRule="exact"/>
        <w:rPr>
          <w:rFonts w:ascii="仿宋" w:hAnsi="仿宋" w:eastAsia="仿宋"/>
          <w:b/>
          <w:bCs/>
          <w:color w:val="auto"/>
          <w:sz w:val="32"/>
          <w:szCs w:val="32"/>
        </w:rPr>
      </w:pPr>
      <w:r>
        <w:rPr>
          <w:rFonts w:hint="eastAsia" w:ascii="仿宋" w:hAnsi="仿宋" w:eastAsia="仿宋"/>
          <w:color w:val="auto"/>
          <w:sz w:val="24"/>
          <w:szCs w:val="24"/>
        </w:rPr>
        <w:t>签约时间：年  月  日                          签约时间：年  月  日</w:t>
      </w:r>
    </w:p>
    <w:p>
      <w:pPr>
        <w:spacing w:line="500" w:lineRule="exact"/>
        <w:rPr>
          <w:rFonts w:ascii="仿宋" w:hAnsi="仿宋" w:eastAsia="仿宋"/>
          <w:color w:val="auto"/>
          <w:sz w:val="24"/>
          <w:szCs w:val="24"/>
        </w:rPr>
      </w:pPr>
    </w:p>
    <w:p>
      <w:pPr>
        <w:pStyle w:val="9"/>
        <w:spacing w:line="500" w:lineRule="exact"/>
        <w:ind w:firstLine="481" w:firstLineChars="200"/>
        <w:rPr>
          <w:color w:val="auto"/>
        </w:rPr>
      </w:pPr>
      <w:r>
        <w:rPr>
          <w:rFonts w:hint="eastAsia" w:ascii="仿宋" w:hAnsi="仿宋" w:eastAsia="仿宋" w:cs="仿宋_GB2312"/>
          <w:b/>
          <w:bCs/>
          <w:color w:val="auto"/>
          <w:sz w:val="24"/>
          <w:szCs w:val="24"/>
        </w:rPr>
        <w:t>注意事项：本合同条款仅供参考，条款内容可根据需要自行调整或增删。所有未尽事宜由甲乙双方自行约定，原则上不能超越和违背采购及补充文件、响应文件及响应有关承诺的范围及内容。</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8750796"/>
                            <w:docPartObj>
                              <w:docPartGallery w:val="autotext"/>
                            </w:docPartObj>
                          </w:sdtPr>
                          <w:sdtContent>
                            <w:p>
                              <w:pPr>
                                <w:pStyle w:val="9"/>
                                <w:jc w:val="right"/>
                              </w:pPr>
                              <w:r>
                                <w:fldChar w:fldCharType="begin"/>
                              </w:r>
                              <w:r>
                                <w:instrText xml:space="preserve">PAGE   \* MERGEFORMAT</w:instrText>
                              </w:r>
                              <w:r>
                                <w:fldChar w:fldCharType="separate"/>
                              </w:r>
                              <w:r>
                                <w:rPr>
                                  <w:lang w:val="zh-CN"/>
                                </w:rPr>
                                <w:t>1</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808750796"/>
                      <w:docPartObj>
                        <w:docPartGallery w:val="autotext"/>
                      </w:docPartObj>
                    </w:sdtPr>
                    <w:sdtContent>
                      <w:p>
                        <w:pPr>
                          <w:pStyle w:val="9"/>
                          <w:jc w:val="right"/>
                        </w:pPr>
                        <w:r>
                          <w:fldChar w:fldCharType="begin"/>
                        </w:r>
                        <w:r>
                          <w:instrText xml:space="preserve">PAGE   \* MERGEFORMAT</w:instrText>
                        </w:r>
                        <w:r>
                          <w:fldChar w:fldCharType="separate"/>
                        </w:r>
                        <w:r>
                          <w:rPr>
                            <w:lang w:val="zh-CN"/>
                          </w:rPr>
                          <w:t>1</w:t>
                        </w:r>
                        <w:r>
                          <w:fldChar w:fldCharType="end"/>
                        </w:r>
                      </w:p>
                    </w:sdtContent>
                  </w:sdt>
                  <w:p>
                    <w:pPr>
                      <w:pStyle w:val="2"/>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heme="majorHAnsi" w:hAnsiTheme="majorHAnsi"/>
                            </w:rPr>
                            <w:ptab w:relativeTo="margin" w:alignment="right" w:leader="none"/>
                          </w:r>
                          <w:r>
                            <w:fldChar w:fldCharType="begin"/>
                          </w:r>
                          <w:r>
                            <w:instrText xml:space="preserve"> PAGE   \* MERGEFORMAT </w:instrText>
                          </w:r>
                          <w:r>
                            <w:fldChar w:fldCharType="separate"/>
                          </w:r>
                          <w:r>
                            <w:rPr>
                              <w:rFonts w:asciiTheme="majorHAnsi" w:hAnsiTheme="majorHAnsi"/>
                              <w:lang w:val="zh-CN"/>
                            </w:rPr>
                            <w:t>18</w:t>
                          </w:r>
                          <w:r>
                            <w:rPr>
                              <w:rFonts w:asciiTheme="majorHAnsi" w:hAnsiTheme="majorHAnsi"/>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r>
                      <w:rPr>
                        <w:rFonts w:asciiTheme="majorHAnsi" w:hAnsiTheme="majorHAnsi"/>
                      </w:rPr>
                      <w:ptab w:relativeTo="margin" w:alignment="right" w:leader="none"/>
                    </w:r>
                    <w:r>
                      <w:fldChar w:fldCharType="begin"/>
                    </w:r>
                    <w:r>
                      <w:instrText xml:space="preserve"> PAGE   \* MERGEFORMAT </w:instrText>
                    </w:r>
                    <w:r>
                      <w:fldChar w:fldCharType="separate"/>
                    </w:r>
                    <w:r>
                      <w:rPr>
                        <w:rFonts w:asciiTheme="majorHAnsi" w:hAnsiTheme="majorHAnsi"/>
                        <w:lang w:val="zh-CN"/>
                      </w:rPr>
                      <w:t>18</w:t>
                    </w:r>
                    <w:r>
                      <w:rPr>
                        <w:rFonts w:asciiTheme="majorHAnsi" w:hAnsiTheme="majorHAnsi"/>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right"/>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   \* MERGEFORMAT</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32</w:t>
                          </w:r>
                          <w:r>
                            <w:rPr>
                              <w:rFonts w:hint="eastAsia" w:ascii="宋体" w:hAnsi="宋体" w:eastAsia="宋体" w:cs="宋体"/>
                              <w:sz w:val="32"/>
                              <w:szCs w:val="32"/>
                            </w:rPr>
                            <w:fldChar w:fldCharType="end"/>
                          </w:r>
                          <w:r>
                            <w:rPr>
                              <w:rFonts w:hint="eastAsia" w:ascii="宋体" w:hAnsi="宋体" w:eastAsia="宋体" w:cs="宋体"/>
                              <w:sz w:val="32"/>
                              <w:szCs w:val="32"/>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jc w:val="right"/>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PAGE   \* MERGEFORMAT</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32</w:t>
                    </w:r>
                    <w:r>
                      <w:rPr>
                        <w:rFonts w:hint="eastAsia" w:ascii="宋体" w:hAnsi="宋体" w:eastAsia="宋体" w:cs="宋体"/>
                        <w:sz w:val="32"/>
                        <w:szCs w:val="32"/>
                      </w:rPr>
                      <w:fldChar w:fldCharType="end"/>
                    </w:r>
                    <w:r>
                      <w:rPr>
                        <w:rFonts w:hint="eastAsia" w:ascii="宋体" w:hAnsi="宋体" w:eastAsia="宋体" w:cs="宋体"/>
                        <w:sz w:val="32"/>
                        <w:szCs w:val="32"/>
                      </w:rPr>
                      <w:t>-</w:t>
                    </w:r>
                  </w:p>
                </w:txbxContent>
              </v:textbox>
            </v:shape>
          </w:pict>
        </mc:Fallback>
      </mc:AlternateContent>
    </w:r>
  </w:p>
  <w:p>
    <w:pPr>
      <w:pStyle w:val="9"/>
      <w:rPr>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A8470"/>
    <w:multiLevelType w:val="singleLevel"/>
    <w:tmpl w:val="F58A8470"/>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ZkNzRiNzYzOGQwYTNlYmNjNDkxMWU1ZGMwMWEifQ=="/>
  </w:docVars>
  <w:rsids>
    <w:rsidRoot w:val="008A3D10"/>
    <w:rsid w:val="00037BBB"/>
    <w:rsid w:val="000A3996"/>
    <w:rsid w:val="000C297F"/>
    <w:rsid w:val="00104616"/>
    <w:rsid w:val="001239FE"/>
    <w:rsid w:val="00135D60"/>
    <w:rsid w:val="001A7C5F"/>
    <w:rsid w:val="001C1224"/>
    <w:rsid w:val="001C342A"/>
    <w:rsid w:val="00252E05"/>
    <w:rsid w:val="002667ED"/>
    <w:rsid w:val="00291D52"/>
    <w:rsid w:val="002A7988"/>
    <w:rsid w:val="003B2FFC"/>
    <w:rsid w:val="003B6182"/>
    <w:rsid w:val="003C1C2C"/>
    <w:rsid w:val="00412AFE"/>
    <w:rsid w:val="00441A7C"/>
    <w:rsid w:val="00445243"/>
    <w:rsid w:val="00457E34"/>
    <w:rsid w:val="004D042D"/>
    <w:rsid w:val="004D67D0"/>
    <w:rsid w:val="004E2CD6"/>
    <w:rsid w:val="004E43C4"/>
    <w:rsid w:val="00552C8A"/>
    <w:rsid w:val="00574FCE"/>
    <w:rsid w:val="0059496D"/>
    <w:rsid w:val="005D0667"/>
    <w:rsid w:val="0060038E"/>
    <w:rsid w:val="006B57BC"/>
    <w:rsid w:val="007205D5"/>
    <w:rsid w:val="00721733"/>
    <w:rsid w:val="00736B70"/>
    <w:rsid w:val="00765AC9"/>
    <w:rsid w:val="007874BD"/>
    <w:rsid w:val="00787AC1"/>
    <w:rsid w:val="00803547"/>
    <w:rsid w:val="008A3D10"/>
    <w:rsid w:val="008D3D38"/>
    <w:rsid w:val="00903644"/>
    <w:rsid w:val="009379DB"/>
    <w:rsid w:val="00980009"/>
    <w:rsid w:val="00A33E2A"/>
    <w:rsid w:val="00A94BE2"/>
    <w:rsid w:val="00A96068"/>
    <w:rsid w:val="00AC1B55"/>
    <w:rsid w:val="00B20B68"/>
    <w:rsid w:val="00B57AD9"/>
    <w:rsid w:val="00BA5418"/>
    <w:rsid w:val="00BF06B1"/>
    <w:rsid w:val="00C21804"/>
    <w:rsid w:val="00CD7607"/>
    <w:rsid w:val="00DB4A73"/>
    <w:rsid w:val="00DC0ABF"/>
    <w:rsid w:val="00DD1A2D"/>
    <w:rsid w:val="00EC5EDE"/>
    <w:rsid w:val="00F314B9"/>
    <w:rsid w:val="00F730A2"/>
    <w:rsid w:val="00FA411F"/>
    <w:rsid w:val="00FB51FF"/>
    <w:rsid w:val="06804141"/>
    <w:rsid w:val="0CD3E1D6"/>
    <w:rsid w:val="0F18530A"/>
    <w:rsid w:val="10F573C0"/>
    <w:rsid w:val="12DD16B4"/>
    <w:rsid w:val="143F09FD"/>
    <w:rsid w:val="19FB84AA"/>
    <w:rsid w:val="24EFBB03"/>
    <w:rsid w:val="25366F36"/>
    <w:rsid w:val="26404993"/>
    <w:rsid w:val="2D835462"/>
    <w:rsid w:val="2F0F64BF"/>
    <w:rsid w:val="32FFC291"/>
    <w:rsid w:val="373036DD"/>
    <w:rsid w:val="38FD909F"/>
    <w:rsid w:val="402866F3"/>
    <w:rsid w:val="455021CB"/>
    <w:rsid w:val="5BC42220"/>
    <w:rsid w:val="5FEF67A7"/>
    <w:rsid w:val="7A358993"/>
    <w:rsid w:val="7B6CE80D"/>
    <w:rsid w:val="7D7FBCBB"/>
    <w:rsid w:val="7EFF48FA"/>
    <w:rsid w:val="7FAFBB9E"/>
    <w:rsid w:val="7FDE72AB"/>
    <w:rsid w:val="B77F4EC1"/>
    <w:rsid w:val="B83E2CE3"/>
    <w:rsid w:val="CB557F68"/>
    <w:rsid w:val="CB674701"/>
    <w:rsid w:val="E8EF24F2"/>
    <w:rsid w:val="EBBFD310"/>
    <w:rsid w:val="EDE6515B"/>
    <w:rsid w:val="EDFF8DE3"/>
    <w:rsid w:val="F67F992B"/>
    <w:rsid w:val="F73D59B5"/>
    <w:rsid w:val="FB591F2D"/>
    <w:rsid w:val="FF7D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4"/>
    <w:next w:val="1"/>
    <w:link w:val="29"/>
    <w:qFormat/>
    <w:uiPriority w:val="9"/>
    <w:pPr>
      <w:keepNext/>
      <w:keepLines/>
      <w:spacing w:before="340" w:after="330" w:line="578" w:lineRule="auto"/>
      <w:jc w:val="center"/>
      <w:outlineLvl w:val="0"/>
    </w:pPr>
    <w:rPr>
      <w:rFonts w:ascii="Arial" w:hAnsi="Arial" w:eastAsia="方正小标宋简体"/>
      <w:b w:val="0"/>
      <w:bCs/>
      <w:kern w:val="44"/>
      <w:szCs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1"/>
    <w:rPr>
      <w:rFonts w:ascii="宋体" w:hAnsi="宋体"/>
      <w:szCs w:val="21"/>
      <w:lang w:val="zh-CN" w:bidi="zh-CN"/>
    </w:rPr>
  </w:style>
  <w:style w:type="paragraph" w:styleId="5">
    <w:name w:val="Normal Indent"/>
    <w:basedOn w:val="1"/>
    <w:qFormat/>
    <w:uiPriority w:val="0"/>
    <w:pPr>
      <w:ind w:firstLine="420"/>
    </w:pPr>
    <w:rPr>
      <w:rFonts w:cs="Calibri"/>
      <w:szCs w:val="21"/>
    </w:rPr>
  </w:style>
  <w:style w:type="paragraph" w:styleId="6">
    <w:name w:val="Body Text Indent"/>
    <w:basedOn w:val="1"/>
    <w:link w:val="25"/>
    <w:semiHidden/>
    <w:unhideWhenUsed/>
    <w:qFormat/>
    <w:uiPriority w:val="99"/>
    <w:pPr>
      <w:spacing w:after="120"/>
      <w:ind w:left="420" w:leftChars="200"/>
    </w:pPr>
  </w:style>
  <w:style w:type="paragraph" w:styleId="7">
    <w:name w:val="Plain Text"/>
    <w:basedOn w:val="1"/>
    <w:link w:val="26"/>
    <w:qFormat/>
    <w:uiPriority w:val="0"/>
    <w:rPr>
      <w:rFonts w:ascii="宋体" w:hAnsi="Courier New" w:cs="Times New Roman"/>
      <w:kern w:val="0"/>
      <w:szCs w:val="21"/>
    </w:rPr>
  </w:style>
  <w:style w:type="paragraph" w:styleId="8">
    <w:name w:val="Balloon Text"/>
    <w:basedOn w:val="1"/>
    <w:link w:val="30"/>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899"/>
      </w:tabs>
    </w:pPr>
    <w:rPr>
      <w:rFonts w:cs="Calibri"/>
      <w:b/>
      <w:bCs/>
      <w:sz w:val="24"/>
      <w:szCs w:val="24"/>
    </w:rPr>
  </w:style>
  <w:style w:type="paragraph" w:styleId="12">
    <w:name w:val="toc 2"/>
    <w:basedOn w:val="11"/>
    <w:next w:val="1"/>
    <w:unhideWhenUsed/>
    <w:qFormat/>
    <w:uiPriority w:val="39"/>
    <w:pPr>
      <w:ind w:left="420" w:leftChars="200"/>
    </w:pPr>
    <w:rPr>
      <w:b w:val="0"/>
    </w:rPr>
  </w:style>
  <w:style w:type="paragraph" w:styleId="13">
    <w:name w:val="HTML Preformatted"/>
    <w:basedOn w:val="1"/>
    <w:link w:val="27"/>
    <w:unhideWhenUsed/>
    <w:qFormat/>
    <w:uiPriority w:val="99"/>
    <w:rPr>
      <w:rFonts w:ascii="Courier New" w:hAnsi="Courier New" w:cs="Courier New"/>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font111"/>
    <w:basedOn w:val="17"/>
    <w:qFormat/>
    <w:uiPriority w:val="0"/>
    <w:rPr>
      <w:rFonts w:hint="eastAsia" w:ascii="仿宋_GB2312" w:eastAsia="仿宋_GB2312" w:cs="仿宋_GB2312"/>
      <w:color w:val="000000"/>
      <w:sz w:val="24"/>
      <w:szCs w:val="24"/>
      <w:u w:val="none"/>
    </w:rPr>
  </w:style>
  <w:style w:type="character" w:customStyle="1" w:styleId="20">
    <w:name w:val="font71"/>
    <w:basedOn w:val="17"/>
    <w:qFormat/>
    <w:uiPriority w:val="0"/>
    <w:rPr>
      <w:rFonts w:hint="eastAsia" w:ascii="仿宋_GB2312" w:eastAsia="仿宋_GB2312" w:cs="仿宋_GB2312"/>
      <w:color w:val="000000"/>
      <w:sz w:val="20"/>
      <w:szCs w:val="20"/>
      <w:u w:val="none"/>
    </w:rPr>
  </w:style>
  <w:style w:type="character" w:customStyle="1" w:styleId="21">
    <w:name w:val="font41"/>
    <w:basedOn w:val="17"/>
    <w:qFormat/>
    <w:uiPriority w:val="0"/>
    <w:rPr>
      <w:rFonts w:hint="eastAsia" w:ascii="仿宋_GB2312" w:eastAsia="仿宋_GB2312" w:cs="仿宋_GB2312"/>
      <w:color w:val="000000"/>
      <w:sz w:val="18"/>
      <w:szCs w:val="18"/>
      <w:u w:val="none"/>
    </w:rPr>
  </w:style>
  <w:style w:type="character" w:customStyle="1" w:styleId="22">
    <w:name w:val="页眉 Char"/>
    <w:basedOn w:val="17"/>
    <w:link w:val="10"/>
    <w:qFormat/>
    <w:uiPriority w:val="99"/>
    <w:rPr>
      <w:kern w:val="2"/>
      <w:sz w:val="18"/>
      <w:szCs w:val="18"/>
    </w:rPr>
  </w:style>
  <w:style w:type="character" w:customStyle="1" w:styleId="23">
    <w:name w:val="正文文本 Char"/>
    <w:basedOn w:val="17"/>
    <w:link w:val="2"/>
    <w:qFormat/>
    <w:uiPriority w:val="1"/>
    <w:rPr>
      <w:rFonts w:ascii="宋体" w:hAnsi="宋体"/>
      <w:kern w:val="2"/>
      <w:sz w:val="21"/>
      <w:szCs w:val="21"/>
      <w:lang w:val="zh-CN" w:bidi="zh-CN"/>
    </w:rPr>
  </w:style>
  <w:style w:type="character" w:customStyle="1" w:styleId="24">
    <w:name w:val="页脚 Char"/>
    <w:basedOn w:val="17"/>
    <w:link w:val="9"/>
    <w:qFormat/>
    <w:uiPriority w:val="99"/>
    <w:rPr>
      <w:kern w:val="2"/>
      <w:sz w:val="18"/>
      <w:szCs w:val="18"/>
    </w:rPr>
  </w:style>
  <w:style w:type="character" w:customStyle="1" w:styleId="25">
    <w:name w:val="正文文本缩进 Char"/>
    <w:basedOn w:val="17"/>
    <w:link w:val="6"/>
    <w:semiHidden/>
    <w:qFormat/>
    <w:uiPriority w:val="99"/>
    <w:rPr>
      <w:kern w:val="2"/>
      <w:sz w:val="21"/>
      <w:szCs w:val="22"/>
    </w:rPr>
  </w:style>
  <w:style w:type="character" w:customStyle="1" w:styleId="26">
    <w:name w:val="纯文本 Char"/>
    <w:basedOn w:val="17"/>
    <w:link w:val="7"/>
    <w:qFormat/>
    <w:uiPriority w:val="0"/>
    <w:rPr>
      <w:rFonts w:ascii="宋体" w:hAnsi="Courier New" w:cs="Times New Roman"/>
      <w:sz w:val="21"/>
      <w:szCs w:val="21"/>
    </w:rPr>
  </w:style>
  <w:style w:type="character" w:customStyle="1" w:styleId="27">
    <w:name w:val="HTML 预设格式 Char"/>
    <w:basedOn w:val="17"/>
    <w:link w:val="13"/>
    <w:qFormat/>
    <w:uiPriority w:val="99"/>
    <w:rPr>
      <w:rFonts w:ascii="Courier New" w:hAnsi="Courier New" w:cs="Courier New"/>
      <w:kern w:val="2"/>
    </w:rPr>
  </w:style>
  <w:style w:type="paragraph" w:customStyle="1" w:styleId="28">
    <w:name w:val="_标题1"/>
    <w:basedOn w:val="3"/>
    <w:next w:val="1"/>
    <w:qFormat/>
    <w:uiPriority w:val="0"/>
    <w:pPr>
      <w:pageBreakBefore/>
      <w:tabs>
        <w:tab w:val="left" w:pos="360"/>
      </w:tabs>
      <w:spacing w:before="0" w:beforeLines="50" w:after="0" w:line="360" w:lineRule="auto"/>
      <w:jc w:val="center"/>
    </w:pPr>
    <w:rPr>
      <w:rFonts w:ascii="Arial" w:hAnsi="Arial" w:eastAsia="黑体" w:cs="Times New Roman"/>
      <w:bCs w:val="0"/>
      <w:szCs w:val="24"/>
    </w:rPr>
  </w:style>
  <w:style w:type="character" w:customStyle="1" w:styleId="29">
    <w:name w:val="标题 1 Char"/>
    <w:basedOn w:val="17"/>
    <w:link w:val="3"/>
    <w:qFormat/>
    <w:uiPriority w:val="9"/>
    <w:rPr>
      <w:rFonts w:ascii="Arial" w:hAnsi="Arial" w:eastAsia="方正小标宋简体"/>
      <w:bCs/>
      <w:kern w:val="44"/>
      <w:sz w:val="32"/>
      <w:szCs w:val="44"/>
    </w:rPr>
  </w:style>
  <w:style w:type="character" w:customStyle="1" w:styleId="30">
    <w:name w:val="批注框文本 Char"/>
    <w:basedOn w:val="17"/>
    <w:link w:val="8"/>
    <w:semiHidden/>
    <w:qFormat/>
    <w:uiPriority w:val="99"/>
    <w:rPr>
      <w:kern w:val="2"/>
      <w:sz w:val="18"/>
      <w:szCs w:val="18"/>
    </w:rPr>
  </w:style>
  <w:style w:type="paragraph" w:customStyle="1" w:styleId="31">
    <w:name w:val="WPSOffice手动目录 1"/>
    <w:qFormat/>
    <w:uiPriority w:val="0"/>
    <w:pPr>
      <w:ind w:leftChars="0"/>
    </w:pPr>
    <w:rPr>
      <w:rFonts w:ascii="Calibri" w:hAnsi="Calibri" w:eastAsia="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8551</Words>
  <Characters>9161</Characters>
  <Lines>84</Lines>
  <Paragraphs>23</Paragraphs>
  <TotalTime>10</TotalTime>
  <ScaleCrop>false</ScaleCrop>
  <LinksUpToDate>false</LinksUpToDate>
  <CharactersWithSpaces>10672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2022-06-17T07:28:00Z</dcterms:created>
  <dc:creator>刘宏达</dc:creator>
  <cp:lastModifiedBy>ysgz</cp:lastModifiedBy>
  <cp:lastPrinted>2023-05-22T17:44:00Z</cp:lastPrinted>
  <dcterms:modified xsi:type="dcterms:W3CDTF">2023-05-22T22:06:39Z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45AC28F40E104611B6282ECE833E2286</vt:lpwstr>
  </property>
</Properties>
</file>