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黔南州推进新型工业化助力推进制造强国建设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专题示范培训服务采购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eastAsia="方正小标宋简体"/>
          <w:color w:val="auto"/>
          <w:sz w:val="44"/>
          <w:szCs w:val="44"/>
          <w:lang w:eastAsia="zh-CN"/>
        </w:rPr>
        <w:t>挂网遴选</w:t>
      </w:r>
      <w:r>
        <w:rPr>
          <w:rFonts w:hint="eastAsia" w:ascii="方正小标宋简体" w:hAnsi="方正小标宋简体" w:eastAsia="方正小标宋简体" w:cs="方正小标宋简体"/>
          <w:color w:val="auto"/>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32"/>
          <w:szCs w:val="32"/>
          <w:lang w:val="en-US" w:eastAsia="zh-CN"/>
        </w:rPr>
        <w:t>采购人名称：黔南州工业和信息化局</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 xml:space="preserve">            日      期：2023年5月</w:t>
      </w: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挂网遴选公告..........................1</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基本情况................................2</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采购方式、采购范围及其他................3</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供应商..................................4</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响应文件................................5</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遴选磋商程序..........................6</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jc w:val="both"/>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合同格式及条款..........................7</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color w:val="auto"/>
          <w:sz w:val="32"/>
          <w:szCs w:val="32"/>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2000" w:firstLineChars="500"/>
        <w:jc w:val="both"/>
        <w:textAlignment w:val="auto"/>
        <w:rPr>
          <w:rFonts w:hint="eastAsia" w:ascii="黑体" w:hAnsi="黑体" w:eastAsia="黑体" w:cs="黑体"/>
          <w:b w:val="0"/>
          <w:bCs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第一章  挂网遴选公告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color w:val="auto"/>
          <w:sz w:val="44"/>
          <w:szCs w:val="44"/>
          <w:lang w:val="en-US" w:eastAsia="zh-CN"/>
        </w:rPr>
      </w:pPr>
    </w:p>
    <w:p>
      <w:pPr>
        <w:pStyle w:val="3"/>
        <w:pageBreakBefore w:val="0"/>
        <w:widowControl w:val="0"/>
        <w:numPr>
          <w:ilvl w:val="0"/>
          <w:numId w:val="2"/>
        </w:numPr>
        <w:kinsoku/>
        <w:wordWrap/>
        <w:overflowPunct/>
        <w:topLinePunct w:val="0"/>
        <w:autoSpaceDE/>
        <w:autoSpaceDN/>
        <w:bidi w:val="0"/>
        <w:adjustRightInd/>
        <w:snapToGrid/>
        <w:spacing w:before="0" w:beforeLines="0" w:after="0" w:afterLines="0" w:line="576" w:lineRule="exact"/>
        <w:ind w:left="-10" w:leftChars="0" w:firstLine="640" w:firstLineChars="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项目名称</w:t>
      </w: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pacing w:val="-20"/>
          <w:sz w:val="32"/>
          <w:szCs w:val="32"/>
          <w:lang w:val="en-US" w:eastAsia="zh-CN"/>
        </w:rPr>
        <w:t xml:space="preserve"> 黔南州推进新型工业化助力推进制造强国建设专题示范培训</w:t>
      </w:r>
    </w:p>
    <w:p>
      <w:pPr>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采购方式</w:t>
      </w:r>
    </w:p>
    <w:p>
      <w:pPr>
        <w:pageBreakBefore w:val="0"/>
        <w:widowControl w:val="0"/>
        <w:kinsoku/>
        <w:wordWrap/>
        <w:overflowPunct/>
        <w:topLinePunct w:val="0"/>
        <w:autoSpaceDE/>
        <w:autoSpaceDN/>
        <w:bidi w:val="0"/>
        <w:adjustRightInd/>
        <w:snapToGrid/>
        <w:spacing w:line="576" w:lineRule="exact"/>
        <w:ind w:firstLine="566" w:firstLineChars="177"/>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挂网遴选</w:t>
      </w:r>
      <w:r>
        <w:rPr>
          <w:rFonts w:hint="eastAsia" w:ascii="仿宋_GB2312" w:hAnsi="仿宋_GB2312" w:eastAsia="仿宋_GB2312" w:cs="仿宋_GB2312"/>
          <w:color w:val="auto"/>
          <w:sz w:val="32"/>
          <w:szCs w:val="32"/>
          <w:lang w:val="en-US" w:eastAsia="zh-CN"/>
        </w:rPr>
        <w:t>方式</w:t>
      </w:r>
    </w:p>
    <w:p>
      <w:pPr>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采购情况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1.采购内容：重点围绕工业节能减碳、强化绿色制造体系建设开展培训，加快推进黔南工业产业转型升级，提升绿色发展水平。</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2.采购数量：1项</w:t>
      </w:r>
    </w:p>
    <w:p>
      <w:pPr>
        <w:pageBreakBefore w:val="0"/>
        <w:widowControl w:val="0"/>
        <w:kinsoku/>
        <w:wordWrap/>
        <w:overflowPunct/>
        <w:topLinePunct w:val="0"/>
        <w:autoSpaceDE/>
        <w:autoSpaceDN/>
        <w:bidi w:val="0"/>
        <w:adjustRightInd/>
        <w:snapToGrid/>
        <w:spacing w:line="576" w:lineRule="exact"/>
        <w:ind w:left="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3.采购预算：以20万元为上限进行磋商</w:t>
      </w:r>
    </w:p>
    <w:p>
      <w:pPr>
        <w:pageBreakBefore w:val="0"/>
        <w:widowControl w:val="0"/>
        <w:kinsoku/>
        <w:wordWrap/>
        <w:overflowPunct/>
        <w:topLinePunct w:val="0"/>
        <w:autoSpaceDE/>
        <w:autoSpaceDN/>
        <w:bidi w:val="0"/>
        <w:adjustRightInd/>
        <w:snapToGrid/>
        <w:spacing w:line="576" w:lineRule="exact"/>
        <w:ind w:left="64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四、申请人要求</w:t>
      </w:r>
    </w:p>
    <w:p>
      <w:pPr>
        <w:pageBreakBefore w:val="0"/>
        <w:widowControl w:val="0"/>
        <w:kinsoku/>
        <w:wordWrap/>
        <w:overflowPunct/>
        <w:topLinePunct w:val="0"/>
        <w:autoSpaceDE/>
        <w:autoSpaceDN/>
        <w:bidi w:val="0"/>
        <w:adjustRightInd/>
        <w:snapToGrid/>
        <w:spacing w:line="576" w:lineRule="exact"/>
        <w:ind w:left="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w:t>
      </w:r>
    </w:p>
    <w:p>
      <w:pPr>
        <w:pageBreakBefore w:val="0"/>
        <w:widowControl w:val="0"/>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2.具有履行合同所必须的设备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专业技术能力</w:t>
      </w:r>
    </w:p>
    <w:p>
      <w:pPr>
        <w:pageBreakBefore w:val="0"/>
        <w:widowControl w:val="0"/>
        <w:kinsoku/>
        <w:wordWrap/>
        <w:overflowPunct/>
        <w:topLinePunct w:val="0"/>
        <w:autoSpaceDE/>
        <w:autoSpaceDN/>
        <w:bidi w:val="0"/>
        <w:adjustRightInd/>
        <w:snapToGrid/>
        <w:spacing w:line="576" w:lineRule="exact"/>
        <w:ind w:left="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3.法律、行政法规规定的其他条件</w:t>
      </w:r>
    </w:p>
    <w:p>
      <w:pPr>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黑体" w:hAnsi="黑体" w:eastAsia="黑体" w:cs="黑体"/>
          <w:b w:val="0"/>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color w:val="auto"/>
          <w:kern w:val="2"/>
          <w:sz w:val="32"/>
          <w:szCs w:val="32"/>
          <w:lang w:val="en-US" w:eastAsia="zh-CN" w:bidi="ar-SA"/>
        </w:rPr>
        <w:t>五、获取</w:t>
      </w:r>
      <w:r>
        <w:rPr>
          <w:rFonts w:hint="eastAsia" w:ascii="黑体" w:hAnsi="黑体" w:eastAsia="黑体" w:cs="黑体"/>
          <w:i w:val="0"/>
          <w:caps w:val="0"/>
          <w:color w:val="auto"/>
          <w:spacing w:val="0"/>
          <w:sz w:val="32"/>
          <w:szCs w:val="32"/>
          <w:shd w:val="clear" w:fill="FFFFFF"/>
          <w:lang w:eastAsia="zh-CN"/>
        </w:rPr>
        <w:t>遴选</w:t>
      </w:r>
      <w:r>
        <w:rPr>
          <w:rFonts w:hint="eastAsia" w:ascii="黑体" w:hAnsi="黑体" w:eastAsia="黑体" w:cs="黑体"/>
          <w:i w:val="0"/>
          <w:caps w:val="0"/>
          <w:color w:val="auto"/>
          <w:spacing w:val="0"/>
          <w:sz w:val="32"/>
          <w:szCs w:val="32"/>
          <w:shd w:val="clear" w:fill="FFFFFF"/>
        </w:rPr>
        <w:t>文件</w:t>
      </w:r>
      <w:r>
        <w:rPr>
          <w:rFonts w:hint="eastAsia" w:ascii="黑体" w:hAnsi="黑体" w:eastAsia="黑体" w:cs="黑体"/>
          <w:b w:val="0"/>
          <w:bCs/>
          <w:color w:val="auto"/>
          <w:kern w:val="2"/>
          <w:sz w:val="32"/>
          <w:szCs w:val="32"/>
          <w:lang w:val="en-US" w:eastAsia="zh-CN" w:bidi="ar-SA"/>
        </w:rPr>
        <w:t>信息</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遴选</w:t>
      </w:r>
      <w:r>
        <w:rPr>
          <w:rFonts w:hint="eastAsia" w:ascii="仿宋_GB2312" w:hAnsi="仿宋_GB2312" w:eastAsia="仿宋_GB2312" w:cs="仿宋_GB2312"/>
          <w:color w:val="auto"/>
          <w:sz w:val="32"/>
          <w:szCs w:val="32"/>
          <w:lang w:val="en-US" w:eastAsia="zh-CN"/>
        </w:rPr>
        <w:t>文件可通过现场或网上获取;</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获取时间：</w:t>
      </w:r>
      <w:r>
        <w:rPr>
          <w:rFonts w:hint="eastAsia" w:ascii="仿宋_GB2312" w:hAnsi="仿宋_GB2312" w:eastAsia="仿宋_GB2312" w:cs="仿宋_GB2312"/>
          <w:sz w:val="32"/>
          <w:szCs w:val="32"/>
          <w:lang w:val="en-US" w:eastAsia="zh-CN"/>
        </w:rPr>
        <w:t>2023年5月24日至2023年5月29日</w:t>
      </w:r>
      <w:r>
        <w:rPr>
          <w:rFonts w:hint="eastAsia" w:ascii="仿宋_GB2312" w:hAnsi="仿宋_GB2312" w:eastAsia="仿宋_GB2312" w:cs="仿宋_GB2312"/>
          <w:color w:val="auto"/>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现场获取方式：工作日上午9:00至12:00，下午14:00至17:</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0 ，持本人身份证（或法定代表人身份证明、身份证）、企业营业执照副本原件(或复印件加盖公司印章)、资质证书原件（或复印件加盖公司印章）到黔南州工业和信息化局（都匀经开区匀东大厦</w:t>
      </w:r>
      <w:r>
        <w:rPr>
          <w:rFonts w:hint="eastAsia" w:ascii="仿宋_GB2312" w:hAnsi="仿宋_GB2312" w:eastAsia="仿宋_GB2312" w:cs="仿宋_GB2312"/>
          <w:color w:val="auto"/>
          <w:sz w:val="32"/>
          <w:szCs w:val="32"/>
          <w:lang w:val="en-US" w:eastAsia="zh-CN"/>
        </w:rPr>
        <w:t>C</w:t>
      </w:r>
      <w:r>
        <w:rPr>
          <w:rFonts w:hint="default"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C321</w:t>
      </w:r>
      <w:r>
        <w:rPr>
          <w:rFonts w:hint="default" w:ascii="仿宋_GB2312" w:hAnsi="仿宋_GB2312" w:eastAsia="仿宋_GB2312" w:cs="仿宋_GB2312"/>
          <w:color w:val="auto"/>
          <w:sz w:val="32"/>
          <w:szCs w:val="32"/>
          <w:lang w:val="en-US" w:eastAsia="zh-CN"/>
        </w:rPr>
        <w:t>办公室）领取。</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网上获取方式：在本公告附件下载电子版</w:t>
      </w:r>
      <w:r>
        <w:rPr>
          <w:rFonts w:hint="eastAsia" w:ascii="仿宋_GB2312" w:hAnsi="仿宋_GB2312" w:eastAsia="仿宋_GB2312" w:cs="仿宋_GB2312"/>
          <w:i w:val="0"/>
          <w:caps w:val="0"/>
          <w:color w:val="auto"/>
          <w:spacing w:val="0"/>
          <w:sz w:val="32"/>
          <w:szCs w:val="32"/>
          <w:shd w:val="clear" w:fill="FFFFFF"/>
          <w:lang w:eastAsia="zh-CN"/>
        </w:rPr>
        <w:t>挂网遴选</w:t>
      </w:r>
      <w:r>
        <w:rPr>
          <w:rFonts w:hint="default" w:ascii="仿宋_GB2312" w:hAnsi="仿宋_GB2312" w:eastAsia="仿宋_GB2312" w:cs="仿宋_GB2312"/>
          <w:color w:val="auto"/>
          <w:sz w:val="32"/>
          <w:szCs w:val="32"/>
          <w:lang w:val="en-US" w:eastAsia="zh-CN"/>
        </w:rPr>
        <w:t>文件后，将法定代表人身份证明、身份证，及加盖公司印章的企业营业执照副本、相关资质证书的扫描件，于202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月2</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日17:00前发送至电子邮箱：</w:t>
      </w:r>
      <w:r>
        <w:rPr>
          <w:rFonts w:hint="eastAsia" w:ascii="仿宋_GB2312" w:hAnsi="仿宋_GB2312" w:eastAsia="仿宋_GB2312" w:cs="仿宋_GB2312"/>
          <w:color w:val="auto"/>
          <w:sz w:val="32"/>
          <w:szCs w:val="32"/>
          <w:lang w:val="en-US" w:eastAsia="zh-CN"/>
        </w:rPr>
        <w:t>1394010747@qq.com</w:t>
      </w:r>
      <w:r>
        <w:rPr>
          <w:rFonts w:hint="default" w:ascii="仿宋_GB2312" w:hAnsi="仿宋_GB2312" w:eastAsia="仿宋_GB2312" w:cs="仿宋_GB2312"/>
          <w:color w:val="auto"/>
          <w:sz w:val="32"/>
          <w:szCs w:val="32"/>
          <w:lang w:val="en-US" w:eastAsia="zh-CN"/>
        </w:rPr>
        <w:t>。</w:t>
      </w:r>
    </w:p>
    <w:p>
      <w:pPr>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提交响应文件</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响应文件可现场提交或邮递。</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提交响应文件时间为2023年5月30日上午9:00至2023年5月30日上午10:00。现场提交响应文件的供应商应在规定时间内将密封后的响应文件提交至黔南州工业和信息化局（黔南州都匀经济开发区匀东大厦C区3楼C321室）。</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通过邮递提交的，供应商应将密封后的响应文件在2023年5月30日上午10:00前送达采购人。邮递地址：黔南州工业和信息化局（黔南州都匀经济开发区匀东大厦C区3楼C321室），联系人及联系电话：刘向，</w:t>
      </w:r>
      <w:r>
        <w:rPr>
          <w:rFonts w:hint="eastAsia" w:ascii="仿宋_GB2312" w:hAnsi="仿宋_GB2312" w:eastAsia="仿宋_GB2312" w:cs="仿宋_GB2312"/>
          <w:color w:val="auto"/>
          <w:spacing w:val="-20"/>
          <w:sz w:val="32"/>
          <w:szCs w:val="32"/>
          <w:lang w:val="en-US" w:eastAsia="zh-CN"/>
        </w:rPr>
        <w:t>0854-8241125。</w:t>
      </w:r>
    </w:p>
    <w:p>
      <w:pPr>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在截止时间后提交的恕不接收。</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七、采购人信息</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1.采购人信息：黔南州工业和信息化局</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2.采购人地址：</w:t>
      </w:r>
      <w:r>
        <w:rPr>
          <w:rFonts w:hint="eastAsia" w:ascii="仿宋_GB2312" w:hAnsi="仿宋_GB2312" w:eastAsia="仿宋_GB2312" w:cs="仿宋_GB2312"/>
          <w:color w:val="auto"/>
          <w:spacing w:val="-20"/>
          <w:sz w:val="32"/>
          <w:szCs w:val="32"/>
          <w:lang w:val="en-US" w:eastAsia="zh-CN"/>
        </w:rPr>
        <w:t>黔南州都匀经济开发区匀东大厦B区3楼</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3.联系人：刘向</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4.联系方式：0854-8241125</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八、付款方式</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培训工作完成后，采购人向供应商一次性付清款项。供应商需向采购人开具相同金额的增值税专用发票。</w:t>
      </w:r>
    </w:p>
    <w:p>
      <w:pPr>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w:t>
      </w:r>
      <w:r>
        <w:rPr>
          <w:rFonts w:hint="eastAsia" w:ascii="黑体" w:hAnsi="黑体" w:eastAsia="黑体" w:cs="黑体"/>
          <w:b w:val="0"/>
          <w:bCs/>
          <w:color w:val="auto"/>
          <w:kern w:val="2"/>
          <w:sz w:val="32"/>
          <w:szCs w:val="32"/>
          <w:lang w:val="en-US" w:eastAsia="zh-CN" w:bidi="ar-SA"/>
        </w:rPr>
        <w:t>九、时间要求</w:t>
      </w: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2023年6月30日前完成培训。</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textAlignment w:val="auto"/>
        <w:rPr>
          <w:rFonts w:hint="eastAsia" w:ascii="仿宋_GB2312" w:hAnsi="仿宋_GB2312" w:eastAsia="仿宋_GB2312" w:cs="仿宋_GB2312"/>
          <w:color w:val="auto"/>
          <w:spacing w:val="-20"/>
          <w:sz w:val="32"/>
          <w:szCs w:val="32"/>
          <w:lang w:val="en-US" w:eastAsia="zh-CN"/>
        </w:rPr>
      </w:pPr>
      <w:r>
        <w:rPr>
          <w:rFonts w:hint="eastAsia" w:ascii="黑体" w:hAnsi="黑体" w:eastAsia="黑体" w:cs="黑体"/>
          <w:b w:val="0"/>
          <w:bCs/>
          <w:color w:val="auto"/>
          <w:kern w:val="2"/>
          <w:sz w:val="32"/>
          <w:szCs w:val="32"/>
          <w:lang w:val="en-US" w:eastAsia="zh-CN" w:bidi="ar-SA"/>
        </w:rPr>
        <w:t>十、备注</w:t>
      </w:r>
    </w:p>
    <w:p>
      <w:pPr>
        <w:pageBreakBefore w:val="0"/>
        <w:widowControl w:val="0"/>
        <w:numPr>
          <w:ilvl w:val="0"/>
          <w:numId w:val="0"/>
        </w:numPr>
        <w:kinsoku/>
        <w:wordWrap/>
        <w:overflowPunct/>
        <w:topLinePunct w:val="0"/>
        <w:autoSpaceDE/>
        <w:autoSpaceDN/>
        <w:bidi w:val="0"/>
        <w:adjustRightInd/>
        <w:snapToGrid/>
        <w:spacing w:line="576" w:lineRule="exact"/>
        <w:ind w:leftChars="200" w:firstLine="280" w:firstLineChars="100"/>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公告中其他未尽事宜由黔南州工业和信息化局负责解释。</w:t>
      </w:r>
    </w:p>
    <w:p>
      <w:pPr>
        <w:rPr>
          <w:rFonts w:hint="default"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基本情况</w:t>
      </w:r>
    </w:p>
    <w:p>
      <w:pPr>
        <w:numPr>
          <w:ilvl w:val="0"/>
          <w:numId w:val="0"/>
        </w:numPr>
        <w:jc w:val="both"/>
        <w:rPr>
          <w:rFonts w:hint="eastAsia" w:ascii="黑体" w:hAnsi="黑体" w:eastAsia="黑体" w:cs="黑体"/>
          <w:color w:val="auto"/>
          <w:sz w:val="36"/>
          <w:szCs w:val="36"/>
          <w:lang w:val="en-US" w:eastAsia="zh-CN"/>
        </w:rPr>
      </w:pP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采购人信息</w:t>
      </w:r>
    </w:p>
    <w:p>
      <w:pPr>
        <w:numPr>
          <w:ilvl w:val="0"/>
          <w:numId w:val="0"/>
        </w:numPr>
        <w:ind w:left="640"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1.1名称：黔南州工业和信息化局</w:t>
      </w:r>
    </w:p>
    <w:p>
      <w:pPr>
        <w:numPr>
          <w:ilvl w:val="0"/>
          <w:numId w:val="0"/>
        </w:numPr>
        <w:ind w:left="640"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1.2联系人：刘向</w:t>
      </w:r>
    </w:p>
    <w:p>
      <w:pPr>
        <w:numPr>
          <w:ilvl w:val="0"/>
          <w:numId w:val="0"/>
        </w:numPr>
        <w:ind w:left="640"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1.3联系方式：0854-8241125</w:t>
      </w: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采购项</w:t>
      </w:r>
      <w:r>
        <w:rPr>
          <w:rFonts w:hint="eastAsia" w:ascii="黑体" w:hAnsi="黑体" w:eastAsia="黑体" w:cs="黑体"/>
          <w:b w:val="0"/>
          <w:bCs w:val="0"/>
          <w:color w:val="auto"/>
          <w:sz w:val="32"/>
          <w:szCs w:val="32"/>
          <w:lang w:val="en-US" w:eastAsia="zh-CN"/>
        </w:rPr>
        <w:t>目情况</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2.1项目名称：</w:t>
      </w:r>
      <w:r>
        <w:rPr>
          <w:rFonts w:hint="eastAsia" w:ascii="仿宋_GB2312" w:hAnsi="仿宋_GB2312" w:eastAsia="仿宋_GB2312" w:cs="仿宋_GB2312"/>
          <w:color w:val="auto"/>
          <w:spacing w:val="-20"/>
          <w:sz w:val="32"/>
          <w:szCs w:val="32"/>
          <w:lang w:val="en-US" w:eastAsia="zh-CN"/>
        </w:rPr>
        <w:t>黔南州推进新型工业化助力推进制造强国建设专题示范培训</w:t>
      </w:r>
    </w:p>
    <w:p>
      <w:pPr>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2.2.采购预算：以20万元为上限进行磋商</w:t>
      </w:r>
    </w:p>
    <w:p>
      <w:pPr>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numPr>
          <w:ilvl w:val="0"/>
          <w:numId w:val="4"/>
        </w:numPr>
        <w:jc w:val="center"/>
        <w:rPr>
          <w:rFonts w:hint="eastAsia" w:ascii="黑体" w:hAnsi="黑体" w:eastAsia="黑体" w:cs="黑体"/>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r>
        <w:rPr>
          <w:rFonts w:hint="eastAsia" w:ascii="黑体" w:hAnsi="黑体" w:eastAsia="黑体" w:cs="黑体"/>
          <w:color w:val="auto"/>
          <w:sz w:val="36"/>
          <w:szCs w:val="36"/>
          <w:lang w:val="en-US" w:eastAsia="zh-CN"/>
        </w:rPr>
        <w:t xml:space="preserve">  采购方式、采购范围及其他</w:t>
      </w:r>
    </w:p>
    <w:p>
      <w:pPr>
        <w:numPr>
          <w:ilvl w:val="0"/>
          <w:numId w:val="0"/>
        </w:numPr>
        <w:ind w:left="640" w:leftChars="0"/>
        <w:jc w:val="both"/>
        <w:rPr>
          <w:rFonts w:hint="eastAsia" w:ascii="黑体" w:hAnsi="黑体" w:eastAsia="黑体" w:cs="黑体"/>
          <w:color w:val="auto"/>
          <w:sz w:val="32"/>
          <w:szCs w:val="32"/>
          <w:lang w:val="en-US" w:eastAsia="zh-CN"/>
        </w:rPr>
      </w:pP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采购方式</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挂网遴选方式</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供应商资格审查方式</w:t>
      </w:r>
    </w:p>
    <w:p>
      <w:pPr>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4.1供应商资格审查方式：资格后审</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采购范围</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采购范围：包含按黔南州工业和信息化局工作要求制定培训计划或工作方案；承担培训所有会务工作的支出及参加培训人员食宿支出；负责主讲嘉宾差旅及授课费用；印刷培训所需资料；其他培训过程中产生的费用。</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质量标准和时间</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6.1质量标准和</w:t>
      </w:r>
      <w:r>
        <w:rPr>
          <w:rFonts w:hint="eastAsia" w:ascii="仿宋_GB2312" w:hAnsi="仿宋_GB2312" w:eastAsia="仿宋_GB2312" w:cs="仿宋_GB2312"/>
          <w:color w:val="auto"/>
          <w:sz w:val="32"/>
          <w:szCs w:val="32"/>
          <w:highlight w:val="none"/>
          <w:lang w:val="en-US" w:eastAsia="zh-CN"/>
        </w:rPr>
        <w:t>时限</w:t>
      </w:r>
      <w:r>
        <w:rPr>
          <w:rFonts w:hint="eastAsia" w:ascii="仿宋_GB2312" w:hAnsi="仿宋_GB2312" w:eastAsia="仿宋_GB2312" w:cs="仿宋_GB2312"/>
          <w:color w:val="auto"/>
          <w:sz w:val="32"/>
          <w:szCs w:val="32"/>
          <w:lang w:val="en-US" w:eastAsia="zh-CN"/>
        </w:rPr>
        <w:t>要求：制定培训计划或工作方案，并于2023年6月30日前完成培训。</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Times New Roman"/>
          <w:color w:val="auto"/>
          <w:sz w:val="32"/>
          <w:szCs w:val="32"/>
          <w:lang w:eastAsia="zh-CN"/>
        </w:rPr>
        <w:t>挂网遴选</w:t>
      </w:r>
      <w:r>
        <w:rPr>
          <w:rFonts w:hint="eastAsia" w:ascii="黑体" w:hAnsi="黑体" w:eastAsia="黑体" w:cs="Times New Roman"/>
          <w:color w:val="auto"/>
          <w:sz w:val="32"/>
          <w:szCs w:val="32"/>
        </w:rPr>
        <w:t>文件的澄清、修改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文件的澄清和修改：采购人可以对已发出的</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文件进行必要的澄清或者修改，澄清或者修改的内容作为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文件的组成部分。澄清或者修改的内容可能影响响应文件编制的，采购人应当在提交首次响应文件截止时间至少5日前，以书面形式通知所有获取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文件的供应商；不足5日的，采购人应当顺延提交首次响应文件截止时间。补充变更文件是</w:t>
      </w:r>
      <w:r>
        <w:rPr>
          <w:rFonts w:hint="eastAsia" w:ascii="仿宋_GB2312" w:hAnsi="仿宋_GB2312" w:eastAsia="仿宋_GB2312" w:cs="仿宋_GB2312"/>
          <w:color w:val="auto"/>
          <w:sz w:val="32"/>
          <w:szCs w:val="32"/>
          <w:lang w:eastAsia="zh-CN"/>
        </w:rPr>
        <w:t>挂网遴选文件</w:t>
      </w:r>
      <w:r>
        <w:rPr>
          <w:rFonts w:hint="eastAsia" w:ascii="仿宋_GB2312" w:hAnsi="仿宋_GB2312" w:eastAsia="仿宋_GB2312" w:cs="仿宋_GB2312"/>
          <w:color w:val="auto"/>
          <w:sz w:val="32"/>
          <w:szCs w:val="32"/>
        </w:rPr>
        <w:t>的组成部分，对所有供应商均具有约束力。所有</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文件的补充、变更将以变更公告形式发布。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文件的质疑：供应商或潜在供应商对</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文件中存在的任何含糊、遗漏、相互矛盾之处，或对技术要求及其他条件不清楚，或</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具有不合理、不公平、歧视性、限制性、指向性条款损害潜在供应商人权益的，或供应商有疑问的其他事项，供应商或潜在供应商可向采购人提出书面质疑，采购人将及时回复。未递交质疑函的视为充分理解并认可</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文件及补充变更的所有内容。</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7.3澄清内容作为</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文件的组成</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。当</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文件与</w:t>
      </w:r>
      <w:r>
        <w:rPr>
          <w:rFonts w:hint="eastAsia" w:ascii="仿宋_GB2312" w:hAnsi="仿宋_GB2312" w:eastAsia="仿宋_GB2312" w:cs="仿宋_GB2312"/>
          <w:color w:val="auto"/>
          <w:sz w:val="32"/>
          <w:szCs w:val="32"/>
          <w:lang w:eastAsia="zh-CN"/>
        </w:rPr>
        <w:t>挂网遴选</w:t>
      </w:r>
      <w:r>
        <w:rPr>
          <w:rFonts w:hint="eastAsia" w:ascii="仿宋_GB2312" w:hAnsi="仿宋_GB2312" w:eastAsia="仿宋_GB2312" w:cs="仿宋_GB2312"/>
          <w:color w:val="auto"/>
          <w:sz w:val="32"/>
          <w:szCs w:val="32"/>
        </w:rPr>
        <w:t>文件的澄清内容不一致时，以澄清内容为准。</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联合体</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8.1本次采购不接受联合体</w:t>
      </w:r>
    </w:p>
    <w:p>
      <w:pPr>
        <w:numPr>
          <w:ilvl w:val="0"/>
          <w:numId w:val="5"/>
        </w:numPr>
        <w:ind w:left="640" w:leftChars="0" w:firstLine="0" w:firstLineChars="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分包</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9.1本次采购不允许分包</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供应商</w:t>
      </w:r>
    </w:p>
    <w:p>
      <w:pPr>
        <w:numPr>
          <w:ilvl w:val="0"/>
          <w:numId w:val="5"/>
        </w:numPr>
        <w:ind w:left="64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供应商资格</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10.1供应商不得有下列情形之一：</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（1）不具有独立法人资格的附属机构（单位）；</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（2）被责令停业的；</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（3）被暂停或取消投标资格的；</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（4）被省级或招标项目备案地司法部门或建设行政主管部门作行政处罚（或不良记录），但不在其行政处罚期（或不良行为记录期）内的除外。</w:t>
      </w:r>
    </w:p>
    <w:p>
      <w:pPr>
        <w:numPr>
          <w:ilvl w:val="0"/>
          <w:numId w:val="0"/>
        </w:numPr>
        <w:ind w:left="640" w:left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11.费用承担 </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highlight w:val="none"/>
          <w:lang w:val="en-US" w:eastAsia="zh-CN"/>
        </w:rPr>
        <w:t>自己</w:t>
      </w:r>
      <w:r>
        <w:rPr>
          <w:rFonts w:hint="default" w:ascii="仿宋_GB2312" w:hAnsi="仿宋_GB2312" w:eastAsia="仿宋_GB2312" w:cs="仿宋_GB2312"/>
          <w:color w:val="auto"/>
          <w:sz w:val="32"/>
          <w:szCs w:val="32"/>
          <w:lang w:val="en-US" w:eastAsia="zh-CN"/>
        </w:rPr>
        <w:t>应承担参加本次采购响应活动所支付的一切费用。</w:t>
      </w:r>
    </w:p>
    <w:p>
      <w:pPr>
        <w:jc w:val="both"/>
        <w:rPr>
          <w:rFonts w:hint="eastAsia" w:ascii="方正小标宋简体" w:hAnsi="黑体" w:eastAsia="方正小标宋简体"/>
          <w:color w:val="auto"/>
          <w:sz w:val="32"/>
          <w:szCs w:val="32"/>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响应文件</w:t>
      </w:r>
    </w:p>
    <w:p>
      <w:pPr>
        <w:numPr>
          <w:ilvl w:val="0"/>
          <w:numId w:val="0"/>
        </w:numPr>
        <w:ind w:leftChars="0"/>
        <w:jc w:val="both"/>
        <w:rPr>
          <w:rFonts w:ascii="方正小标宋简体" w:hAnsi="黑体" w:eastAsia="方正小标宋简体"/>
          <w:color w:val="auto"/>
          <w:sz w:val="32"/>
          <w:szCs w:val="32"/>
        </w:rPr>
      </w:pP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12.响应</w:t>
      </w:r>
      <w:r>
        <w:rPr>
          <w:rFonts w:ascii="黑体" w:hAnsi="黑体" w:eastAsia="黑体" w:cs="Times New Roman"/>
          <w:color w:val="auto"/>
          <w:sz w:val="32"/>
          <w:szCs w:val="32"/>
        </w:rPr>
        <w:t>文件组成</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参照以下响应文件格式准备</w:t>
      </w:r>
    </w:p>
    <w:p>
      <w:pPr>
        <w:spacing w:line="360" w:lineRule="auto"/>
        <w:jc w:val="center"/>
        <w:rPr>
          <w:rFonts w:ascii="Times New Roman" w:hAnsi="Times New Roman" w:eastAsia="仿宋_GB2312" w:cs="Times New Roman"/>
          <w:color w:val="auto"/>
          <w:sz w:val="32"/>
          <w:szCs w:val="32"/>
        </w:rPr>
      </w:pPr>
    </w:p>
    <w:p>
      <w:pPr>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宋体"/>
          <w:b/>
          <w:bCs/>
          <w:color w:val="auto"/>
          <w:kern w:val="0"/>
          <w:sz w:val="72"/>
          <w:szCs w:val="72"/>
          <w:lang w:val="en-US" w:eastAsia="zh-CN" w:bidi="ar-SA"/>
        </w:rPr>
      </w:pPr>
      <w:r>
        <w:rPr>
          <w:rFonts w:hint="eastAsia" w:ascii="仿宋" w:hAnsi="仿宋" w:eastAsia="仿宋" w:cs="宋体"/>
          <w:b/>
          <w:bCs/>
          <w:color w:val="auto"/>
          <w:kern w:val="0"/>
          <w:sz w:val="72"/>
          <w:szCs w:val="72"/>
          <w:lang w:val="en-US" w:eastAsia="zh-CN" w:bidi="ar-SA"/>
        </w:rPr>
        <w:t>黔南州推进新型工业化</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宋体"/>
          <w:b/>
          <w:bCs/>
          <w:color w:val="auto"/>
          <w:kern w:val="0"/>
          <w:sz w:val="72"/>
          <w:szCs w:val="72"/>
          <w:lang w:val="en-US" w:eastAsia="zh-CN" w:bidi="ar-SA"/>
        </w:rPr>
      </w:pPr>
      <w:r>
        <w:rPr>
          <w:rFonts w:hint="eastAsia" w:ascii="仿宋" w:hAnsi="仿宋" w:eastAsia="仿宋" w:cs="宋体"/>
          <w:b/>
          <w:bCs/>
          <w:color w:val="auto"/>
          <w:kern w:val="0"/>
          <w:sz w:val="72"/>
          <w:szCs w:val="72"/>
          <w:lang w:val="en-US" w:eastAsia="zh-CN" w:bidi="ar-SA"/>
        </w:rPr>
        <w:t>助力推进制造强国建设专题示范培训</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 w:hAnsi="仿宋" w:eastAsia="仿宋"/>
          <w:bCs/>
          <w:color w:val="auto"/>
          <w:sz w:val="24"/>
          <w:szCs w:val="24"/>
        </w:rPr>
      </w:pPr>
    </w:p>
    <w:p>
      <w:pPr>
        <w:pStyle w:val="7"/>
        <w:spacing w:line="500" w:lineRule="exact"/>
        <w:rPr>
          <w:color w:val="auto"/>
          <w:sz w:val="24"/>
          <w:szCs w:val="24"/>
        </w:rPr>
      </w:pPr>
    </w:p>
    <w:p>
      <w:pPr>
        <w:pStyle w:val="7"/>
        <w:spacing w:line="500" w:lineRule="exact"/>
        <w:jc w:val="center"/>
        <w:rPr>
          <w:rFonts w:ascii="仿宋" w:hAnsi="仿宋" w:eastAsia="仿宋"/>
          <w:bCs/>
          <w:color w:val="auto"/>
          <w:sz w:val="24"/>
          <w:szCs w:val="24"/>
        </w:rPr>
      </w:pPr>
    </w:p>
    <w:p>
      <w:pPr>
        <w:pStyle w:val="6"/>
        <w:spacing w:line="500" w:lineRule="exact"/>
        <w:rPr>
          <w:rFonts w:ascii="仿宋" w:hAnsi="仿宋" w:eastAsia="仿宋" w:cs="宋体"/>
          <w:b/>
          <w:bCs/>
          <w:color w:val="auto"/>
          <w:sz w:val="24"/>
          <w:szCs w:val="24"/>
        </w:rPr>
      </w:pPr>
    </w:p>
    <w:p>
      <w:pPr>
        <w:pStyle w:val="6"/>
        <w:spacing w:line="360" w:lineRule="auto"/>
        <w:jc w:val="center"/>
        <w:rPr>
          <w:rFonts w:ascii="仿宋" w:hAnsi="仿宋" w:eastAsia="仿宋" w:cs="宋体"/>
          <w:b/>
          <w:color w:val="auto"/>
          <w:sz w:val="72"/>
          <w:szCs w:val="72"/>
        </w:rPr>
      </w:pPr>
      <w:r>
        <w:rPr>
          <w:rFonts w:hint="eastAsia" w:ascii="仿宋" w:hAnsi="仿宋" w:eastAsia="仿宋" w:cs="宋体"/>
          <w:b/>
          <w:bCs/>
          <w:color w:val="auto"/>
          <w:sz w:val="72"/>
          <w:szCs w:val="72"/>
        </w:rPr>
        <w:t>响应文件</w:t>
      </w:r>
    </w:p>
    <w:p>
      <w:pPr>
        <w:pStyle w:val="6"/>
        <w:spacing w:line="5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正本（副本）</w:t>
      </w: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500" w:lineRule="exact"/>
        <w:rPr>
          <w:rFonts w:ascii="仿宋" w:hAnsi="仿宋" w:eastAsia="仿宋" w:cs="宋体"/>
          <w:color w:val="auto"/>
          <w:sz w:val="28"/>
          <w:szCs w:val="28"/>
        </w:rPr>
      </w:pPr>
    </w:p>
    <w:p>
      <w:pPr>
        <w:pStyle w:val="6"/>
        <w:spacing w:line="6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供应商:</w:t>
      </w:r>
      <w:r>
        <w:rPr>
          <w:rFonts w:hint="eastAsia" w:ascii="仿宋" w:hAnsi="仿宋" w:eastAsia="仿宋" w:cs="宋体"/>
          <w:b/>
          <w:color w:val="auto"/>
          <w:sz w:val="28"/>
          <w:szCs w:val="28"/>
          <w:u w:val="single"/>
        </w:rPr>
        <w:t xml:space="preserve">    （盖单位章）</w:t>
      </w:r>
    </w:p>
    <w:p>
      <w:pPr>
        <w:pStyle w:val="6"/>
        <w:spacing w:line="600" w:lineRule="exact"/>
        <w:jc w:val="center"/>
        <w:rPr>
          <w:rFonts w:ascii="仿宋" w:hAnsi="仿宋" w:eastAsia="仿宋" w:cs="宋体"/>
          <w:b/>
          <w:color w:val="auto"/>
          <w:sz w:val="28"/>
          <w:szCs w:val="28"/>
        </w:rPr>
      </w:pPr>
      <w:r>
        <w:rPr>
          <w:rFonts w:hint="eastAsia" w:ascii="仿宋" w:hAnsi="仿宋" w:eastAsia="仿宋" w:cs="宋体"/>
          <w:b/>
          <w:color w:val="auto"/>
          <w:sz w:val="28"/>
          <w:szCs w:val="28"/>
        </w:rPr>
        <w:t>法定代表人或委托代理人：</w:t>
      </w:r>
      <w:r>
        <w:rPr>
          <w:rFonts w:hint="eastAsia" w:ascii="仿宋" w:hAnsi="仿宋" w:eastAsia="仿宋" w:cs="宋体"/>
          <w:b/>
          <w:color w:val="auto"/>
          <w:sz w:val="28"/>
          <w:szCs w:val="28"/>
          <w:u w:val="single"/>
        </w:rPr>
        <w:t xml:space="preserve">  （签字或签章）</w:t>
      </w:r>
    </w:p>
    <w:p>
      <w:pPr>
        <w:pStyle w:val="6"/>
        <w:spacing w:line="600" w:lineRule="exact"/>
        <w:jc w:val="center"/>
        <w:rPr>
          <w:rFonts w:ascii="仿宋" w:hAnsi="仿宋" w:eastAsia="仿宋" w:cs="宋体"/>
          <w:b/>
          <w:color w:val="auto"/>
          <w:sz w:val="28"/>
          <w:szCs w:val="28"/>
          <w:u w:val="single"/>
        </w:rPr>
      </w:pPr>
      <w:r>
        <w:rPr>
          <w:rFonts w:hint="eastAsia" w:ascii="仿宋" w:hAnsi="仿宋" w:eastAsia="仿宋" w:cs="宋体"/>
          <w:b/>
          <w:color w:val="auto"/>
          <w:sz w:val="28"/>
          <w:szCs w:val="28"/>
        </w:rPr>
        <w:t>日 期：</w:t>
      </w:r>
      <w:r>
        <w:rPr>
          <w:rFonts w:hint="eastAsia" w:ascii="仿宋" w:hAnsi="仿宋" w:eastAsia="仿宋" w:cs="宋体"/>
          <w:b/>
          <w:color w:val="auto"/>
          <w:sz w:val="28"/>
          <w:szCs w:val="28"/>
          <w:u w:val="single"/>
        </w:rPr>
        <w:t xml:space="preserve">   年    月   日</w:t>
      </w:r>
    </w:p>
    <w:p>
      <w:pPr>
        <w:pStyle w:val="6"/>
        <w:spacing w:line="600" w:lineRule="exact"/>
        <w:jc w:val="center"/>
        <w:rPr>
          <w:rFonts w:ascii="仿宋" w:hAnsi="仿宋" w:eastAsia="仿宋" w:cs="宋体"/>
          <w:b/>
          <w:color w:val="auto"/>
          <w:sz w:val="28"/>
          <w:szCs w:val="28"/>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jc w:val="center"/>
        <w:rPr>
          <w:rFonts w:ascii="仿宋" w:hAnsi="仿宋" w:eastAsia="仿宋"/>
          <w:b/>
          <w:bCs/>
          <w:color w:val="auto"/>
          <w:sz w:val="32"/>
          <w:szCs w:val="32"/>
        </w:rPr>
      </w:pPr>
      <w:r>
        <w:rPr>
          <w:rFonts w:hint="eastAsia" w:ascii="仿宋" w:hAnsi="仿宋" w:eastAsia="仿宋"/>
          <w:b/>
          <w:bCs/>
          <w:color w:val="auto"/>
          <w:sz w:val="32"/>
          <w:szCs w:val="32"/>
        </w:rPr>
        <w:t>目   录</w:t>
      </w:r>
    </w:p>
    <w:p>
      <w:pPr>
        <w:adjustRightInd w:val="0"/>
        <w:snapToGrid w:val="0"/>
        <w:spacing w:line="500" w:lineRule="exact"/>
        <w:rPr>
          <w:rFonts w:ascii="仿宋" w:hAnsi="仿宋" w:eastAsia="仿宋"/>
          <w:b/>
          <w:bCs/>
          <w:color w:val="auto"/>
          <w:sz w:val="24"/>
          <w:szCs w:val="24"/>
        </w:rPr>
      </w:pPr>
      <w:bookmarkStart w:id="0" w:name="_Toc23008"/>
      <w:r>
        <w:rPr>
          <w:rFonts w:hint="eastAsia" w:ascii="仿宋" w:hAnsi="仿宋" w:eastAsia="仿宋"/>
          <w:b/>
          <w:bCs/>
          <w:color w:val="auto"/>
          <w:sz w:val="24"/>
          <w:szCs w:val="24"/>
        </w:rPr>
        <w:t>评分索引表………………………………………</w:t>
      </w:r>
    </w:p>
    <w:p>
      <w:pPr>
        <w:adjustRightInd w:val="0"/>
        <w:snapToGrid w:val="0"/>
        <w:spacing w:line="500" w:lineRule="exact"/>
        <w:rPr>
          <w:rFonts w:ascii="仿宋" w:hAnsi="仿宋" w:eastAsia="仿宋"/>
          <w:b/>
          <w:bCs/>
          <w:color w:val="auto"/>
          <w:sz w:val="24"/>
          <w:szCs w:val="24"/>
        </w:rPr>
      </w:pPr>
      <w:r>
        <w:rPr>
          <w:rFonts w:hint="eastAsia" w:ascii="仿宋" w:hAnsi="仿宋" w:eastAsia="仿宋"/>
          <w:b/>
          <w:bCs/>
          <w:color w:val="auto"/>
          <w:sz w:val="24"/>
          <w:szCs w:val="24"/>
        </w:rPr>
        <w:t>报价书……………………………………………</w:t>
      </w:r>
    </w:p>
    <w:bookmarkEnd w:id="0"/>
    <w:p>
      <w:pPr>
        <w:adjustRightInd w:val="0"/>
        <w:snapToGrid w:val="0"/>
        <w:spacing w:line="500" w:lineRule="exact"/>
        <w:ind w:firstLine="120" w:firstLineChars="50"/>
        <w:rPr>
          <w:rFonts w:ascii="仿宋" w:hAnsi="仿宋" w:eastAsia="仿宋"/>
          <w:b/>
          <w:bCs/>
          <w:color w:val="auto"/>
          <w:sz w:val="24"/>
          <w:szCs w:val="24"/>
        </w:rPr>
      </w:pPr>
      <w:r>
        <w:rPr>
          <w:rFonts w:hint="eastAsia" w:ascii="仿宋" w:hAnsi="仿宋" w:eastAsia="仿宋"/>
          <w:b/>
          <w:bCs/>
          <w:color w:val="auto"/>
          <w:sz w:val="24"/>
          <w:szCs w:val="24"/>
        </w:rPr>
        <w:t>一、资格部分</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（1）营业执照副本复印件；</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（2）法定代表人身份证明及授权委托书；</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（3）供应商履约能力承诺书；</w:t>
      </w:r>
      <w:r>
        <w:rPr>
          <w:rFonts w:ascii="仿宋" w:hAnsi="仿宋" w:eastAsia="仿宋"/>
          <w:color w:val="auto"/>
          <w:sz w:val="24"/>
          <w:szCs w:val="24"/>
        </w:rPr>
        <w:t xml:space="preserve"> </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）依法缴纳税收和社会保障资金的证明材料；</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）供应商声明函；</w:t>
      </w:r>
    </w:p>
    <w:p>
      <w:pPr>
        <w:adjustRightInd w:val="0"/>
        <w:snapToGrid w:val="0"/>
        <w:spacing w:line="500" w:lineRule="exact"/>
        <w:ind w:firstLine="240" w:firstLineChars="100"/>
        <w:rPr>
          <w:rFonts w:ascii="仿宋" w:hAnsi="仿宋" w:eastAsia="仿宋"/>
          <w:b/>
          <w:bCs/>
          <w:color w:val="auto"/>
          <w:sz w:val="24"/>
          <w:szCs w:val="24"/>
        </w:rPr>
      </w:pPr>
      <w:r>
        <w:rPr>
          <w:rFonts w:hint="eastAsia" w:ascii="仿宋" w:hAnsi="仿宋" w:eastAsia="仿宋"/>
          <w:b/>
          <w:bCs/>
          <w:color w:val="auto"/>
          <w:sz w:val="24"/>
          <w:szCs w:val="24"/>
        </w:rPr>
        <w:t>二、</w:t>
      </w:r>
      <w:r>
        <w:rPr>
          <w:rFonts w:hint="eastAsia" w:ascii="仿宋" w:hAnsi="仿宋" w:eastAsia="仿宋"/>
          <w:b/>
          <w:bCs/>
          <w:color w:val="auto"/>
          <w:sz w:val="24"/>
          <w:szCs w:val="24"/>
          <w:lang w:val="en-US" w:eastAsia="zh-CN"/>
        </w:rPr>
        <w:t>价格</w:t>
      </w:r>
      <w:r>
        <w:rPr>
          <w:rFonts w:hint="eastAsia" w:ascii="仿宋" w:hAnsi="仿宋" w:eastAsia="仿宋"/>
          <w:b/>
          <w:bCs/>
          <w:color w:val="auto"/>
          <w:sz w:val="24"/>
          <w:szCs w:val="24"/>
        </w:rPr>
        <w:t>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（1）报价一览表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（2）供应商基本情况表</w:t>
      </w:r>
    </w:p>
    <w:p>
      <w:pPr>
        <w:adjustRightInd w:val="0"/>
        <w:snapToGrid w:val="0"/>
        <w:spacing w:line="500" w:lineRule="exact"/>
        <w:ind w:firstLine="240" w:firstLineChars="100"/>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三、技术商务部分（不限于）</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）项目人员配置情况表</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）业绩一览表（如有）</w:t>
      </w:r>
    </w:p>
    <w:p>
      <w:pPr>
        <w:adjustRightInd w:val="0"/>
        <w:snapToGrid w:val="0"/>
        <w:spacing w:line="500" w:lineRule="exact"/>
        <w:ind w:firstLine="240" w:firstLineChars="100"/>
        <w:rPr>
          <w:rFonts w:hint="default" w:ascii="仿宋" w:hAnsi="仿宋" w:eastAsia="仿宋"/>
          <w:color w:val="auto"/>
          <w:sz w:val="24"/>
          <w:szCs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w:t>
      </w:r>
      <w:r>
        <w:rPr>
          <w:rFonts w:hint="eastAsia" w:ascii="仿宋" w:hAnsi="仿宋" w:eastAsia="仿宋"/>
          <w:color w:val="auto"/>
          <w:sz w:val="24"/>
          <w:szCs w:val="24"/>
          <w:lang w:val="en-US" w:eastAsia="zh-CN"/>
        </w:rPr>
        <w:t>工作计划</w:t>
      </w:r>
    </w:p>
    <w:p>
      <w:pPr>
        <w:adjustRightInd w:val="0"/>
        <w:snapToGrid w:val="0"/>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w:t>
      </w:r>
      <w:r>
        <w:rPr>
          <w:rFonts w:hint="eastAsia" w:ascii="仿宋" w:hAnsi="仿宋" w:eastAsia="仿宋"/>
          <w:color w:val="auto"/>
          <w:sz w:val="24"/>
          <w:szCs w:val="24"/>
          <w:lang w:val="en-US" w:eastAsia="zh-CN"/>
        </w:rPr>
        <w:t>项目工作方案</w:t>
      </w:r>
      <w:r>
        <w:rPr>
          <w:rFonts w:hint="eastAsia" w:ascii="仿宋" w:hAnsi="仿宋" w:eastAsia="仿宋"/>
          <w:color w:val="auto"/>
          <w:sz w:val="24"/>
          <w:szCs w:val="24"/>
        </w:rPr>
        <w:t>和进度保证措施</w:t>
      </w:r>
    </w:p>
    <w:p>
      <w:pPr>
        <w:adjustRightInd w:val="0"/>
        <w:snapToGrid w:val="0"/>
        <w:spacing w:line="500" w:lineRule="exact"/>
        <w:ind w:firstLine="240" w:firstLineChars="100"/>
        <w:rPr>
          <w:rFonts w:ascii="仿宋" w:hAnsi="仿宋" w:eastAsia="仿宋"/>
          <w:b/>
          <w:bCs/>
          <w:color w:val="auto"/>
          <w:sz w:val="24"/>
          <w:szCs w:val="24"/>
        </w:rPr>
      </w:pPr>
      <w:r>
        <w:rPr>
          <w:rFonts w:hint="eastAsia" w:ascii="仿宋" w:hAnsi="仿宋" w:eastAsia="仿宋"/>
          <w:b/>
          <w:bCs/>
          <w:color w:val="auto"/>
          <w:sz w:val="24"/>
          <w:szCs w:val="24"/>
        </w:rPr>
        <w:t xml:space="preserve">四、供应商认为需提供的其它材料 </w:t>
      </w:r>
      <w:bookmarkStart w:id="1" w:name="_Toc29337"/>
      <w:bookmarkStart w:id="2" w:name="_Toc16538"/>
      <w:bookmarkStart w:id="3" w:name="_Toc26383"/>
    </w:p>
    <w:bookmarkEnd w:id="1"/>
    <w:bookmarkEnd w:id="2"/>
    <w:bookmarkEnd w:id="3"/>
    <w:p>
      <w:pPr>
        <w:spacing w:line="500" w:lineRule="exact"/>
        <w:rPr>
          <w:rFonts w:ascii="仿宋" w:hAnsi="仿宋" w:eastAsia="仿宋"/>
          <w:color w:val="auto"/>
          <w:sz w:val="18"/>
          <w:szCs w:val="18"/>
        </w:rPr>
      </w:pPr>
      <w:bookmarkStart w:id="4" w:name="_Toc7932"/>
      <w:bookmarkStart w:id="5" w:name="_Toc16773"/>
      <w:bookmarkStart w:id="6" w:name="_Toc28007"/>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spacing w:line="500" w:lineRule="exact"/>
        <w:rPr>
          <w:rFonts w:ascii="仿宋" w:hAnsi="仿宋" w:eastAsia="仿宋"/>
          <w:color w:val="auto"/>
          <w:sz w:val="18"/>
          <w:szCs w:val="18"/>
        </w:rPr>
      </w:pPr>
    </w:p>
    <w:p>
      <w:pPr>
        <w:rPr>
          <w:rFonts w:ascii="仿宋" w:hAnsi="仿宋" w:eastAsia="仿宋"/>
          <w:b/>
          <w:bCs/>
          <w:color w:val="auto"/>
          <w:sz w:val="32"/>
          <w:szCs w:val="32"/>
        </w:rPr>
      </w:pPr>
      <w:bookmarkStart w:id="7" w:name="_Toc10154229"/>
      <w:r>
        <w:rPr>
          <w:rFonts w:hint="eastAsia" w:ascii="仿宋" w:hAnsi="仿宋" w:eastAsia="仿宋"/>
          <w:b/>
          <w:bCs/>
          <w:color w:val="auto"/>
          <w:sz w:val="32"/>
          <w:szCs w:val="32"/>
        </w:rPr>
        <w:t>附件：相关格式范本</w:t>
      </w:r>
    </w:p>
    <w:p>
      <w:pPr>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评分索引表</w:t>
      </w:r>
      <w:bookmarkEnd w:id="7"/>
    </w:p>
    <w:p>
      <w:pPr>
        <w:pStyle w:val="10"/>
        <w:rPr>
          <w:rFonts w:ascii="仿宋" w:hAnsi="仿宋" w:eastAsia="仿宋"/>
          <w:color w:val="auto"/>
        </w:rPr>
      </w:pPr>
    </w:p>
    <w:tbl>
      <w:tblPr>
        <w:tblStyle w:val="12"/>
        <w:tblW w:w="0" w:type="auto"/>
        <w:tblInd w:w="0" w:type="dxa"/>
        <w:tblLayout w:type="autofit"/>
        <w:tblCellMar>
          <w:top w:w="0" w:type="dxa"/>
          <w:left w:w="108" w:type="dxa"/>
          <w:bottom w:w="0" w:type="dxa"/>
          <w:right w:w="108" w:type="dxa"/>
        </w:tblCellMar>
      </w:tblPr>
      <w:tblGrid>
        <w:gridCol w:w="639"/>
        <w:gridCol w:w="1312"/>
        <w:gridCol w:w="5386"/>
        <w:gridCol w:w="836"/>
        <w:gridCol w:w="1369"/>
      </w:tblGrid>
      <w:tr>
        <w:tblPrEx>
          <w:tblCellMar>
            <w:top w:w="0" w:type="dxa"/>
            <w:left w:w="108" w:type="dxa"/>
            <w:bottom w:w="0" w:type="dxa"/>
            <w:right w:w="108" w:type="dxa"/>
          </w:tblCellMar>
        </w:tblPrEx>
        <w:tc>
          <w:tcPr>
            <w:tcW w:w="0" w:type="auto"/>
            <w:tcBorders>
              <w:top w:val="double" w:color="auto" w:sz="4" w:space="0"/>
              <w:left w:val="doub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序号</w:t>
            </w:r>
          </w:p>
        </w:tc>
        <w:tc>
          <w:tcPr>
            <w:tcW w:w="6698" w:type="dxa"/>
            <w:gridSpan w:val="2"/>
            <w:tcBorders>
              <w:top w:val="double" w:color="auto" w:sz="4" w:space="0"/>
              <w:left w:val="single" w:color="000000" w:sz="4" w:space="0"/>
              <w:bottom w:val="single" w:color="000000" w:sz="4" w:space="0"/>
              <w:right w:val="single" w:color="auto" w:sz="4" w:space="0"/>
            </w:tcBorders>
            <w:vAlign w:val="center"/>
          </w:tcPr>
          <w:p>
            <w:pPr>
              <w:ind w:firstLine="3120" w:firstLineChars="1300"/>
              <w:jc w:val="center"/>
              <w:rPr>
                <w:rFonts w:ascii="仿宋" w:hAnsi="仿宋" w:eastAsia="仿宋"/>
                <w:color w:val="auto"/>
                <w:kern w:val="0"/>
                <w:sz w:val="24"/>
                <w:szCs w:val="24"/>
              </w:rPr>
            </w:pPr>
            <w:r>
              <w:rPr>
                <w:rFonts w:hint="eastAsia" w:ascii="仿宋" w:hAnsi="仿宋" w:eastAsia="仿宋"/>
                <w:color w:val="auto"/>
                <w:kern w:val="0"/>
                <w:sz w:val="24"/>
                <w:szCs w:val="24"/>
              </w:rPr>
              <w:t>评分项目</w:t>
            </w:r>
          </w:p>
        </w:tc>
        <w:tc>
          <w:tcPr>
            <w:tcW w:w="836" w:type="dxa"/>
            <w:tcBorders>
              <w:top w:val="double" w:color="auto" w:sz="4" w:space="0"/>
              <w:left w:val="single" w:color="auto" w:sz="4" w:space="0"/>
              <w:bottom w:val="single" w:color="000000"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分值</w:t>
            </w:r>
          </w:p>
        </w:tc>
        <w:tc>
          <w:tcPr>
            <w:tcW w:w="0" w:type="auto"/>
            <w:tcBorders>
              <w:top w:val="double" w:color="auto" w:sz="4" w:space="0"/>
              <w:left w:val="single" w:color="000000" w:sz="4" w:space="0"/>
              <w:bottom w:val="single" w:color="000000" w:sz="4" w:space="0"/>
              <w:right w:val="doub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响应文件导航</w:t>
            </w:r>
          </w:p>
        </w:tc>
      </w:tr>
      <w:tr>
        <w:tblPrEx>
          <w:tblCellMar>
            <w:top w:w="0" w:type="dxa"/>
            <w:left w:w="108" w:type="dxa"/>
            <w:bottom w:w="0" w:type="dxa"/>
            <w:right w:w="108" w:type="dxa"/>
          </w:tblCellMar>
        </w:tblPrEx>
        <w:tc>
          <w:tcPr>
            <w:tcW w:w="0" w:type="auto"/>
            <w:tcBorders>
              <w:top w:val="single" w:color="000000"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1312" w:type="dxa"/>
            <w:tcBorders>
              <w:top w:val="single" w:color="000000"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价格部分</w:t>
            </w:r>
          </w:p>
        </w:tc>
        <w:tc>
          <w:tcPr>
            <w:tcW w:w="5386" w:type="dxa"/>
            <w:tcBorders>
              <w:top w:val="single" w:color="000000"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响应报价得分＝（响应基准价／有效响应报价）×价格权值(X%)×100</w:t>
            </w:r>
          </w:p>
        </w:tc>
        <w:tc>
          <w:tcPr>
            <w:tcW w:w="836" w:type="dxa"/>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restart"/>
            <w:tcBorders>
              <w:top w:val="single" w:color="auto" w:sz="4" w:space="0"/>
              <w:left w:val="doub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1312" w:type="dxa"/>
            <w:vMerge w:val="restart"/>
            <w:tcBorders>
              <w:top w:val="single" w:color="auto" w:sz="4" w:space="0"/>
              <w:left w:val="single" w:color="000000"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技术部分</w:t>
            </w: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1、磋商文件规定的技术评分内容</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2、</w:t>
            </w:r>
            <w:r>
              <w:rPr>
                <w:rFonts w:ascii="仿宋" w:hAnsi="仿宋" w:eastAsia="仿宋"/>
                <w:color w:val="auto"/>
                <w:kern w:val="0"/>
                <w:sz w:val="24"/>
                <w:szCs w:val="24"/>
              </w:rPr>
              <w:t>……</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r>
        <w:tblPrEx>
          <w:tblCellMar>
            <w:top w:w="0" w:type="dxa"/>
            <w:left w:w="108" w:type="dxa"/>
            <w:bottom w:w="0" w:type="dxa"/>
            <w:right w:w="108" w:type="dxa"/>
          </w:tblCellMar>
        </w:tblPrEx>
        <w:tc>
          <w:tcPr>
            <w:tcW w:w="0" w:type="auto"/>
            <w:vMerge w:val="continue"/>
            <w:tcBorders>
              <w:top w:val="single" w:color="auto" w:sz="4" w:space="0"/>
              <w:left w:val="double" w:color="auto" w:sz="4" w:space="0"/>
              <w:bottom w:val="single" w:color="auto" w:sz="4" w:space="0"/>
              <w:right w:val="single" w:color="000000" w:sz="4" w:space="0"/>
            </w:tcBorders>
            <w:vAlign w:val="center"/>
          </w:tcPr>
          <w:p>
            <w:pPr>
              <w:widowControl/>
              <w:jc w:val="center"/>
              <w:rPr>
                <w:rFonts w:ascii="仿宋" w:hAnsi="仿宋" w:eastAsia="仿宋"/>
                <w:color w:val="auto"/>
                <w:kern w:val="0"/>
                <w:sz w:val="24"/>
                <w:szCs w:val="24"/>
              </w:rPr>
            </w:pPr>
          </w:p>
        </w:tc>
        <w:tc>
          <w:tcPr>
            <w:tcW w:w="1312" w:type="dxa"/>
            <w:vMerge w:val="continue"/>
            <w:tcBorders>
              <w:top w:val="single" w:color="auto" w:sz="4" w:space="0"/>
              <w:left w:val="single" w:color="000000" w:sz="4" w:space="0"/>
              <w:bottom w:val="single" w:color="auto" w:sz="4" w:space="0"/>
              <w:right w:val="single" w:color="auto" w:sz="4" w:space="0"/>
            </w:tcBorders>
            <w:vAlign w:val="center"/>
          </w:tcPr>
          <w:p>
            <w:pPr>
              <w:widowControl/>
              <w:jc w:val="center"/>
              <w:rPr>
                <w:rFonts w:ascii="仿宋" w:hAnsi="仿宋" w:eastAsia="仿宋"/>
                <w:color w:val="auto"/>
                <w:kern w:val="0"/>
                <w:sz w:val="24"/>
                <w:szCs w:val="24"/>
              </w:rPr>
            </w:pPr>
          </w:p>
        </w:tc>
        <w:tc>
          <w:tcPr>
            <w:tcW w:w="5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olor w:val="auto"/>
                <w:kern w:val="0"/>
                <w:sz w:val="24"/>
                <w:szCs w:val="24"/>
              </w:rPr>
              <w:t>3、……</w:t>
            </w:r>
          </w:p>
        </w:tc>
        <w:tc>
          <w:tcPr>
            <w:tcW w:w="836" w:type="dxa"/>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olor w:val="auto"/>
                <w:kern w:val="0"/>
                <w:sz w:val="24"/>
                <w:szCs w:val="24"/>
              </w:rPr>
            </w:pPr>
          </w:p>
        </w:tc>
        <w:tc>
          <w:tcPr>
            <w:tcW w:w="0" w:type="auto"/>
            <w:tcBorders>
              <w:top w:val="single" w:color="000000" w:sz="4" w:space="0"/>
              <w:left w:val="single" w:color="000000" w:sz="4" w:space="0"/>
              <w:bottom w:val="single" w:color="000000" w:sz="4" w:space="0"/>
              <w:right w:val="double" w:color="auto" w:sz="4" w:space="0"/>
            </w:tcBorders>
            <w:vAlign w:val="center"/>
          </w:tcPr>
          <w:p>
            <w:pPr>
              <w:spacing w:before="156" w:beforeLines="50" w:after="156" w:afterLines="50"/>
              <w:jc w:val="center"/>
              <w:rPr>
                <w:rFonts w:ascii="仿宋" w:hAnsi="仿宋" w:eastAsia="仿宋"/>
                <w:color w:val="auto"/>
                <w:kern w:val="0"/>
                <w:sz w:val="24"/>
                <w:szCs w:val="24"/>
              </w:rPr>
            </w:pPr>
            <w:r>
              <w:rPr>
                <w:rFonts w:hint="eastAsia" w:ascii="仿宋" w:hAnsi="仿宋" w:eastAsia="仿宋"/>
                <w:color w:val="auto"/>
                <w:kern w:val="0"/>
                <w:sz w:val="24"/>
                <w:szCs w:val="24"/>
              </w:rPr>
              <w:t>响应文件页码</w:t>
            </w:r>
          </w:p>
        </w:tc>
      </w:tr>
    </w:tbl>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spacing w:line="500" w:lineRule="exact"/>
        <w:jc w:val="center"/>
        <w:rPr>
          <w:rFonts w:ascii="仿宋" w:hAnsi="仿宋" w:eastAsia="仿宋"/>
          <w:b/>
          <w:bCs/>
          <w:color w:val="auto"/>
          <w:sz w:val="32"/>
          <w:szCs w:val="32"/>
        </w:rPr>
      </w:pPr>
    </w:p>
    <w:p>
      <w:pPr>
        <w:pStyle w:val="7"/>
        <w:spacing w:line="500" w:lineRule="exact"/>
        <w:rPr>
          <w:color w:val="auto"/>
        </w:rPr>
      </w:pPr>
    </w:p>
    <w:p>
      <w:pPr>
        <w:widowControl/>
        <w:jc w:val="center"/>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b/>
          <w:bCs/>
          <w:color w:val="auto"/>
          <w:sz w:val="32"/>
          <w:szCs w:val="32"/>
        </w:rPr>
        <w:t>报价书</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一、报价</w:t>
      </w:r>
    </w:p>
    <w:p>
      <w:pPr>
        <w:snapToGrid w:val="0"/>
        <w:spacing w:before="156" w:beforeLines="50" w:after="156" w:afterLines="50" w:line="500" w:lineRule="exact"/>
        <w:ind w:left="-10" w:leftChars="-5"/>
        <w:contextualSpacing/>
        <w:rPr>
          <w:rFonts w:ascii="仿宋" w:hAnsi="仿宋" w:eastAsia="仿宋"/>
          <w:color w:val="auto"/>
          <w:sz w:val="24"/>
        </w:rPr>
      </w:pPr>
      <w:r>
        <w:rPr>
          <w:rFonts w:ascii="仿宋" w:hAnsi="仿宋" w:eastAsia="仿宋"/>
          <w:color w:val="auto"/>
          <w:sz w:val="24"/>
        </w:rPr>
        <w:t>1.我公司就</w:t>
      </w:r>
      <w:r>
        <w:rPr>
          <w:rFonts w:ascii="仿宋" w:hAnsi="仿宋" w:eastAsia="仿宋"/>
          <w:color w:val="auto"/>
          <w:sz w:val="24"/>
          <w:u w:val="single"/>
        </w:rPr>
        <w:t xml:space="preserve"> （项目名称）</w:t>
      </w:r>
      <w:r>
        <w:rPr>
          <w:rFonts w:hint="eastAsia" w:ascii="仿宋" w:hAnsi="仿宋" w:eastAsia="仿宋"/>
          <w:color w:val="auto"/>
          <w:sz w:val="24"/>
        </w:rPr>
        <w:t>的响应总报价为（大写）：</w:t>
      </w:r>
      <w:r>
        <w:rPr>
          <w:rFonts w:ascii="仿宋" w:hAnsi="仿宋" w:eastAsia="仿宋"/>
          <w:color w:val="auto"/>
          <w:sz w:val="24"/>
          <w:u w:val="single"/>
        </w:rPr>
        <w:t xml:space="preserve">         </w:t>
      </w:r>
      <w:r>
        <w:rPr>
          <w:rFonts w:hint="eastAsia" w:ascii="仿宋" w:hAnsi="仿宋" w:eastAsia="仿宋"/>
          <w:color w:val="auto"/>
          <w:sz w:val="24"/>
        </w:rPr>
        <w:t>元人民币，小写：</w:t>
      </w:r>
      <w:r>
        <w:rPr>
          <w:rFonts w:ascii="仿宋" w:hAnsi="仿宋" w:eastAsia="仿宋"/>
          <w:color w:val="auto"/>
          <w:sz w:val="24"/>
          <w:u w:val="single"/>
        </w:rPr>
        <w:t xml:space="preserve">         </w:t>
      </w:r>
      <w:r>
        <w:rPr>
          <w:rFonts w:hint="eastAsia" w:ascii="仿宋" w:hAnsi="仿宋" w:eastAsia="仿宋"/>
          <w:color w:val="auto"/>
          <w:sz w:val="24"/>
        </w:rPr>
        <w:t>元。合同价以最终报价为准，并在合同有效期内不受利率波动的影响。</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服务期：</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服务</w:t>
      </w:r>
      <w:r>
        <w:rPr>
          <w:rFonts w:ascii="仿宋" w:hAnsi="仿宋" w:eastAsia="仿宋"/>
          <w:color w:val="auto"/>
          <w:sz w:val="24"/>
        </w:rPr>
        <w:t>地点：</w:t>
      </w:r>
      <w:r>
        <w:rPr>
          <w:rFonts w:ascii="仿宋" w:hAnsi="仿宋" w:eastAsia="仿宋"/>
          <w:color w:val="auto"/>
          <w:sz w:val="24"/>
          <w:u w:val="single"/>
        </w:rPr>
        <w:t xml:space="preserve">         </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二、递交资料</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olor w:val="auto"/>
          <w:sz w:val="24"/>
        </w:rPr>
        <w:t>响应文件正本</w:t>
      </w:r>
      <w:r>
        <w:rPr>
          <w:rFonts w:ascii="仿宋" w:hAnsi="仿宋" w:eastAsia="仿宋"/>
          <w:color w:val="auto"/>
          <w:sz w:val="24"/>
          <w:u w:val="single"/>
        </w:rPr>
        <w:t xml:space="preserve">   </w:t>
      </w:r>
      <w:r>
        <w:rPr>
          <w:rFonts w:hint="eastAsia" w:ascii="仿宋" w:hAnsi="仿宋" w:eastAsia="仿宋"/>
          <w:color w:val="auto"/>
          <w:sz w:val="24"/>
        </w:rPr>
        <w:t>份，副本</w:t>
      </w:r>
      <w:r>
        <w:rPr>
          <w:rFonts w:ascii="仿宋" w:hAnsi="仿宋" w:eastAsia="仿宋"/>
          <w:color w:val="auto"/>
          <w:sz w:val="24"/>
          <w:u w:val="single"/>
        </w:rPr>
        <w:t xml:space="preserve">   </w:t>
      </w:r>
      <w:r>
        <w:rPr>
          <w:rFonts w:hint="eastAsia" w:ascii="仿宋" w:hAnsi="仿宋" w:eastAsia="仿宋"/>
          <w:color w:val="auto"/>
          <w:sz w:val="24"/>
        </w:rPr>
        <w:t>份，报价一览表1份，资格证明材料1份。</w:t>
      </w:r>
    </w:p>
    <w:p>
      <w:pPr>
        <w:snapToGrid w:val="0"/>
        <w:spacing w:before="156" w:beforeLines="50" w:after="156" w:afterLines="50" w:line="500" w:lineRule="exact"/>
        <w:contextualSpacing/>
        <w:rPr>
          <w:rFonts w:ascii="仿宋" w:hAnsi="仿宋" w:eastAsia="仿宋" w:cs="仿宋_GB2312"/>
          <w:color w:val="auto"/>
          <w:sz w:val="24"/>
        </w:rPr>
      </w:pPr>
      <w:r>
        <w:rPr>
          <w:rFonts w:hint="eastAsia" w:ascii="仿宋" w:hAnsi="仿宋" w:eastAsia="仿宋" w:cs="仿宋_GB2312"/>
          <w:color w:val="auto"/>
          <w:sz w:val="24"/>
        </w:rPr>
        <w:t>三、相关承诺</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1.本响应报价在法律法规及规定的有效期内有效。</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2.我方不是采购人的附属机构。</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3.我公司已详细审查全部磋商文件及有关的澄清/修改文件，完全理解和同意，并保证遵守磋商文件有关条款规定。</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4.保证在确定为供应商后忠实地执行与采购人所签署的合同，并承担合同规定的责任义务。</w:t>
      </w:r>
    </w:p>
    <w:p>
      <w:pPr>
        <w:snapToGrid w:val="0"/>
        <w:spacing w:before="156" w:beforeLines="50" w:after="156" w:afterLines="50" w:line="500" w:lineRule="exact"/>
        <w:contextualSpacing/>
        <w:rPr>
          <w:rFonts w:ascii="仿宋" w:hAnsi="仿宋" w:eastAsia="仿宋"/>
          <w:color w:val="auto"/>
          <w:sz w:val="24"/>
        </w:rPr>
      </w:pPr>
      <w:r>
        <w:rPr>
          <w:rFonts w:hint="eastAsia" w:ascii="仿宋" w:hAnsi="仿宋" w:eastAsia="仿宋"/>
          <w:color w:val="auto"/>
          <w:sz w:val="24"/>
        </w:rPr>
        <w:t>5.承诺应贵方要求提供任何与该项目响应有关的数据、情况和技术资料。</w:t>
      </w:r>
    </w:p>
    <w:p>
      <w:pPr>
        <w:snapToGrid w:val="0"/>
        <w:spacing w:before="156" w:beforeLines="50" w:after="156" w:afterLines="50" w:line="500" w:lineRule="exact"/>
        <w:ind w:left="-10" w:leftChars="-5"/>
        <w:contextualSpacing/>
        <w:rPr>
          <w:rFonts w:ascii="仿宋" w:hAnsi="仿宋" w:eastAsia="仿宋"/>
          <w:color w:val="auto"/>
          <w:sz w:val="24"/>
        </w:rPr>
      </w:pPr>
      <w:r>
        <w:rPr>
          <w:rFonts w:hint="eastAsia" w:ascii="仿宋" w:hAnsi="仿宋" w:eastAsia="仿宋"/>
          <w:color w:val="auto"/>
          <w:sz w:val="24"/>
        </w:rPr>
        <w:t>6.本响应文件提供的报价、资格、技术、商务等文件均真实、有效、准确。若有违背，我方愿意承担由此而产生的一切后果。</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供应商：  （盖单位章）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法定代表人或授权代表：（签字或签章）</w:t>
      </w:r>
    </w:p>
    <w:p>
      <w:pPr>
        <w:snapToGrid w:val="0"/>
        <w:spacing w:before="156" w:beforeLines="50" w:after="156" w:afterLines="50" w:line="500" w:lineRule="exact"/>
        <w:contextualSpacing/>
        <w:jc w:val="center"/>
        <w:rPr>
          <w:rFonts w:ascii="仿宋" w:hAnsi="仿宋" w:eastAsia="仿宋"/>
          <w:color w:val="auto"/>
          <w:sz w:val="24"/>
        </w:rPr>
      </w:pPr>
      <w:r>
        <w:rPr>
          <w:rFonts w:hint="eastAsia" w:ascii="仿宋" w:hAnsi="仿宋" w:eastAsia="仿宋"/>
          <w:color w:val="auto"/>
          <w:sz w:val="24"/>
        </w:rPr>
        <w:t xml:space="preserve">                                      日  期：  年  月  日</w:t>
      </w:r>
      <w:bookmarkStart w:id="8" w:name="_Toc13447"/>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napToGrid w:val="0"/>
        <w:spacing w:before="156" w:beforeLines="50" w:after="156" w:afterLines="50" w:line="500" w:lineRule="exact"/>
        <w:contextualSpacing/>
        <w:jc w:val="center"/>
        <w:rPr>
          <w:rFonts w:ascii="仿宋" w:hAnsi="仿宋" w:eastAsia="仿宋"/>
          <w:color w:val="auto"/>
          <w:sz w:val="24"/>
        </w:rPr>
      </w:pPr>
    </w:p>
    <w:p>
      <w:pPr>
        <w:spacing w:line="360" w:lineRule="auto"/>
        <w:jc w:val="center"/>
        <w:rPr>
          <w:rFonts w:ascii="仿宋" w:hAnsi="仿宋" w:eastAsia="仿宋"/>
          <w:b/>
          <w:bCs/>
          <w:color w:val="auto"/>
          <w:sz w:val="28"/>
          <w:szCs w:val="28"/>
        </w:rPr>
      </w:pPr>
      <w:r>
        <w:rPr>
          <w:rFonts w:hint="eastAsia" w:ascii="仿宋" w:hAnsi="仿宋" w:eastAsia="仿宋"/>
          <w:b/>
          <w:bCs/>
          <w:color w:val="auto"/>
          <w:sz w:val="32"/>
          <w:szCs w:val="32"/>
        </w:rPr>
        <w:t>法定代表人身份证明</w:t>
      </w:r>
      <w:bookmarkEnd w:id="4"/>
      <w:bookmarkEnd w:id="8"/>
    </w:p>
    <w:p>
      <w:pPr>
        <w:spacing w:line="500" w:lineRule="exact"/>
        <w:ind w:firstLine="560" w:firstLineChars="200"/>
        <w:rPr>
          <w:rFonts w:ascii="仿宋" w:hAnsi="仿宋" w:eastAsia="仿宋"/>
          <w:color w:val="auto"/>
          <w:sz w:val="28"/>
          <w:szCs w:val="28"/>
        </w:rPr>
      </w:pPr>
    </w:p>
    <w:p>
      <w:pPr>
        <w:spacing w:line="500" w:lineRule="exact"/>
        <w:ind w:firstLine="480" w:firstLineChars="200"/>
        <w:rPr>
          <w:rFonts w:ascii="仿宋" w:hAnsi="仿宋" w:eastAsia="仿宋" w:cs="仿宋_GB2312"/>
          <w:color w:val="auto"/>
          <w:sz w:val="24"/>
          <w:u w:val="single"/>
        </w:rPr>
      </w:pPr>
      <w:bookmarkStart w:id="9" w:name="_Toc1324"/>
      <w:bookmarkStart w:id="10" w:name="_Toc27717"/>
      <w:bookmarkStart w:id="11" w:name="_Toc19816"/>
      <w:r>
        <w:rPr>
          <w:rFonts w:hint="eastAsia" w:ascii="仿宋" w:hAnsi="仿宋" w:eastAsia="仿宋" w:cs="仿宋_GB2312"/>
          <w:color w:val="auto"/>
          <w:sz w:val="24"/>
        </w:rPr>
        <w:t>单位名称：</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地址：</w:t>
      </w:r>
      <w:r>
        <w:rPr>
          <w:rFonts w:hint="eastAsia" w:ascii="仿宋" w:hAnsi="仿宋" w:eastAsia="仿宋" w:cs="仿宋_GB2312"/>
          <w:color w:val="auto"/>
          <w:sz w:val="24"/>
          <w:u w:val="single"/>
        </w:rPr>
        <w:t xml:space="preserve">                    </w:t>
      </w:r>
    </w:p>
    <w:p>
      <w:pPr>
        <w:spacing w:line="500" w:lineRule="exact"/>
        <w:ind w:firstLine="480" w:firstLineChars="200"/>
        <w:rPr>
          <w:rFonts w:ascii="仿宋" w:hAnsi="仿宋" w:eastAsia="仿宋" w:cs="仿宋_GB2312"/>
          <w:color w:val="auto"/>
          <w:sz w:val="24"/>
        </w:rPr>
      </w:pPr>
      <w:r>
        <w:rPr>
          <w:rFonts w:hint="eastAsia" w:ascii="仿宋" w:hAnsi="仿宋" w:eastAsia="仿宋" w:cs="仿宋_GB2312"/>
          <w:color w:val="auto"/>
          <w:sz w:val="24"/>
        </w:rPr>
        <w:t>姓名：</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性别：</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年龄：</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职务：</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系</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的法定代表人，有权签署本项目的响应文件，进行合同磋商，签署合同和处理与之有关的一切事务。</w:t>
      </w:r>
    </w:p>
    <w:p>
      <w:pPr>
        <w:spacing w:line="500" w:lineRule="exact"/>
        <w:ind w:firstLine="600" w:firstLineChars="250"/>
        <w:rPr>
          <w:rFonts w:ascii="仿宋" w:hAnsi="仿宋" w:eastAsia="仿宋" w:cs="仿宋_GB2312"/>
          <w:color w:val="auto"/>
          <w:sz w:val="24"/>
        </w:rPr>
      </w:pPr>
    </w:p>
    <w:p>
      <w:pPr>
        <w:pStyle w:val="10"/>
        <w:ind w:firstLine="480" w:firstLineChars="200"/>
        <w:rPr>
          <w:rFonts w:ascii="仿宋" w:hAnsi="仿宋" w:eastAsia="仿宋" w:cs="仿宋_GB2312"/>
          <w:color w:val="auto"/>
          <w:sz w:val="24"/>
        </w:rPr>
      </w:pPr>
      <w:r>
        <w:rPr>
          <w:rFonts w:hint="eastAsia" w:ascii="仿宋" w:hAnsi="仿宋" w:eastAsia="仿宋" w:cs="仿宋_GB2312"/>
          <w:color w:val="auto"/>
          <w:sz w:val="24"/>
        </w:rPr>
        <w:t>特此证明！</w:t>
      </w:r>
    </w:p>
    <w:p>
      <w:pPr>
        <w:pStyle w:val="10"/>
        <w:rPr>
          <w:rFonts w:ascii="仿宋" w:hAnsi="仿宋" w:eastAsia="仿宋" w:cs="宋体"/>
          <w:color w:val="auto"/>
        </w:rPr>
      </w:pPr>
    </w:p>
    <w:tbl>
      <w:tblPr>
        <w:tblStyle w:val="1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法人身份证复印件正面</w:t>
            </w:r>
          </w:p>
        </w:tc>
        <w:tc>
          <w:tcPr>
            <w:tcW w:w="4771" w:type="dxa"/>
          </w:tcPr>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法人身份证复印件背面</w:t>
            </w: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rPr>
      </w:pPr>
    </w:p>
    <w:p>
      <w:pPr>
        <w:spacing w:line="360" w:lineRule="auto"/>
        <w:ind w:firstLine="4560" w:firstLineChars="1900"/>
        <w:rPr>
          <w:rFonts w:ascii="仿宋" w:hAnsi="仿宋" w:eastAsia="仿宋"/>
          <w:color w:val="auto"/>
          <w:sz w:val="24"/>
          <w:szCs w:val="24"/>
          <w:u w:val="single"/>
        </w:rPr>
      </w:pPr>
      <w:r>
        <w:rPr>
          <w:rFonts w:hint="eastAsia" w:ascii="仿宋" w:hAnsi="仿宋" w:eastAsia="仿宋"/>
          <w:color w:val="auto"/>
          <w:sz w:val="24"/>
          <w:szCs w:val="24"/>
        </w:rPr>
        <w:t>供应商：</w:t>
      </w:r>
      <w:r>
        <w:rPr>
          <w:rFonts w:hint="eastAsia" w:ascii="仿宋" w:hAnsi="仿宋" w:eastAsia="仿宋"/>
          <w:color w:val="auto"/>
          <w:sz w:val="24"/>
          <w:szCs w:val="24"/>
          <w:u w:val="single"/>
        </w:rPr>
        <w:t xml:space="preserve">      （盖单位章）     </w:t>
      </w:r>
    </w:p>
    <w:p>
      <w:pPr>
        <w:spacing w:line="360" w:lineRule="auto"/>
        <w:rPr>
          <w:rFonts w:ascii="仿宋" w:hAnsi="仿宋" w:eastAsia="仿宋"/>
          <w:color w:val="auto"/>
          <w:sz w:val="24"/>
          <w:szCs w:val="24"/>
        </w:rPr>
      </w:pPr>
    </w:p>
    <w:p>
      <w:pPr>
        <w:spacing w:line="360" w:lineRule="auto"/>
        <w:ind w:firstLine="4560" w:firstLineChars="1900"/>
        <w:rPr>
          <w:rFonts w:ascii="仿宋" w:hAnsi="仿宋" w:eastAsia="仿宋"/>
          <w:color w:val="auto"/>
          <w:sz w:val="28"/>
          <w:szCs w:val="28"/>
        </w:rPr>
      </w:pPr>
      <w:r>
        <w:rPr>
          <w:rFonts w:hint="eastAsia" w:ascii="仿宋" w:hAnsi="仿宋" w:eastAsia="仿宋"/>
          <w:color w:val="auto"/>
          <w:sz w:val="24"/>
          <w:szCs w:val="24"/>
        </w:rPr>
        <w:t>日  期：  年  月  日</w:t>
      </w:r>
    </w:p>
    <w:p>
      <w:pPr>
        <w:spacing w:line="500" w:lineRule="exact"/>
        <w:rPr>
          <w:rFonts w:ascii="仿宋" w:hAnsi="仿宋" w:eastAsia="仿宋"/>
          <w:color w:val="auto"/>
        </w:rPr>
      </w:pPr>
    </w:p>
    <w:p>
      <w:pPr>
        <w:spacing w:line="500" w:lineRule="exact"/>
        <w:rPr>
          <w:rFonts w:ascii="仿宋" w:hAnsi="仿宋" w:eastAsia="仿宋"/>
          <w:color w:val="auto"/>
        </w:rPr>
      </w:pPr>
    </w:p>
    <w:p>
      <w:pPr>
        <w:jc w:val="center"/>
        <w:rPr>
          <w:rFonts w:ascii="仿宋" w:hAnsi="仿宋" w:eastAsia="仿宋"/>
          <w:b/>
          <w:bCs/>
          <w:color w:val="auto"/>
          <w:sz w:val="32"/>
          <w:szCs w:val="32"/>
        </w:rPr>
      </w:pPr>
    </w:p>
    <w:p>
      <w:pPr>
        <w:spacing w:line="360" w:lineRule="auto"/>
        <w:jc w:val="center"/>
        <w:rPr>
          <w:rFonts w:ascii="仿宋" w:hAnsi="仿宋" w:eastAsia="仿宋"/>
          <w:color w:val="auto"/>
          <w:sz w:val="32"/>
          <w:szCs w:val="32"/>
        </w:rPr>
      </w:pPr>
      <w:r>
        <w:rPr>
          <w:rFonts w:hint="eastAsia" w:ascii="仿宋" w:hAnsi="仿宋" w:eastAsia="仿宋"/>
          <w:b/>
          <w:bCs/>
          <w:color w:val="auto"/>
          <w:sz w:val="32"/>
          <w:szCs w:val="32"/>
        </w:rPr>
        <w:t>授权委托书</w:t>
      </w:r>
      <w:bookmarkEnd w:id="9"/>
      <w:bookmarkEnd w:id="10"/>
      <w:bookmarkEnd w:id="11"/>
    </w:p>
    <w:p>
      <w:pPr>
        <w:pStyle w:val="4"/>
        <w:spacing w:line="500" w:lineRule="exact"/>
        <w:ind w:firstLine="0"/>
        <w:jc w:val="center"/>
        <w:rPr>
          <w:rFonts w:ascii="仿宋" w:hAnsi="仿宋" w:eastAsia="仿宋" w:cs="宋体"/>
          <w:color w:val="auto"/>
          <w:sz w:val="28"/>
          <w:szCs w:val="28"/>
        </w:rPr>
      </w:pPr>
    </w:p>
    <w:p>
      <w:pPr>
        <w:pStyle w:val="4"/>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本人</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系</w:t>
      </w:r>
      <w:r>
        <w:rPr>
          <w:rFonts w:hint="eastAsia" w:ascii="仿宋" w:hAnsi="仿宋" w:eastAsia="仿宋" w:cs="宋体"/>
          <w:color w:val="auto"/>
          <w:sz w:val="24"/>
          <w:szCs w:val="24"/>
          <w:u w:val="single"/>
        </w:rPr>
        <w:t>（供应商名称）</w:t>
      </w:r>
      <w:r>
        <w:rPr>
          <w:rFonts w:hint="eastAsia" w:ascii="仿宋" w:hAnsi="仿宋" w:eastAsia="仿宋" w:cs="宋体"/>
          <w:color w:val="auto"/>
          <w:sz w:val="24"/>
          <w:szCs w:val="24"/>
        </w:rPr>
        <w:t>的法定代表人，现授权</w:t>
      </w:r>
      <w:r>
        <w:rPr>
          <w:rFonts w:hint="eastAsia" w:ascii="仿宋" w:hAnsi="仿宋" w:eastAsia="仿宋" w:cs="宋体"/>
          <w:color w:val="auto"/>
          <w:sz w:val="24"/>
          <w:szCs w:val="24"/>
          <w:u w:val="single"/>
        </w:rPr>
        <w:t>（姓名）</w:t>
      </w:r>
      <w:r>
        <w:rPr>
          <w:rFonts w:hint="eastAsia" w:ascii="仿宋" w:hAnsi="仿宋" w:eastAsia="仿宋" w:cs="宋体"/>
          <w:color w:val="auto"/>
          <w:sz w:val="24"/>
          <w:szCs w:val="24"/>
        </w:rPr>
        <w:t>为我公司的委托代理人。被授权人可以本人名义代表本公司参加</w:t>
      </w:r>
      <w:r>
        <w:rPr>
          <w:rFonts w:hint="eastAsia" w:ascii="仿宋" w:hAnsi="仿宋" w:eastAsia="仿宋" w:cs="宋体"/>
          <w:color w:val="auto"/>
          <w:sz w:val="24"/>
          <w:szCs w:val="24"/>
          <w:u w:val="single"/>
        </w:rPr>
        <w:t>（采购人名称）</w:t>
      </w:r>
      <w:r>
        <w:rPr>
          <w:rFonts w:hint="eastAsia" w:ascii="仿宋" w:hAnsi="仿宋" w:eastAsia="仿宋" w:cs="宋体"/>
          <w:color w:val="auto"/>
          <w:sz w:val="24"/>
          <w:szCs w:val="24"/>
        </w:rPr>
        <w:t>的</w:t>
      </w:r>
      <w:r>
        <w:rPr>
          <w:rFonts w:hint="eastAsia" w:ascii="仿宋" w:hAnsi="仿宋" w:eastAsia="仿宋" w:cs="宋体"/>
          <w:color w:val="auto"/>
          <w:sz w:val="24"/>
          <w:szCs w:val="24"/>
          <w:u w:val="single"/>
        </w:rPr>
        <w:t>（项目名称）</w:t>
      </w:r>
      <w:r>
        <w:rPr>
          <w:rFonts w:hint="eastAsia" w:ascii="仿宋" w:hAnsi="仿宋" w:eastAsia="仿宋" w:cs="宋体"/>
          <w:color w:val="auto"/>
          <w:sz w:val="24"/>
          <w:szCs w:val="24"/>
        </w:rPr>
        <w:t>的竞争性磋商活动。委托代理人在报名、资格审查、评审等活动中所签署的文件和处理的事务，本人均予以承认。</w:t>
      </w:r>
    </w:p>
    <w:p>
      <w:pPr>
        <w:pStyle w:val="4"/>
        <w:spacing w:line="500" w:lineRule="exact"/>
        <w:ind w:firstLine="510"/>
        <w:jc w:val="left"/>
        <w:rPr>
          <w:rFonts w:ascii="仿宋" w:hAnsi="仿宋" w:eastAsia="仿宋" w:cs="宋体"/>
          <w:color w:val="auto"/>
          <w:sz w:val="24"/>
          <w:szCs w:val="24"/>
        </w:rPr>
      </w:pPr>
    </w:p>
    <w:p>
      <w:pPr>
        <w:pStyle w:val="4"/>
        <w:spacing w:line="500" w:lineRule="exact"/>
        <w:ind w:firstLine="510"/>
        <w:jc w:val="left"/>
        <w:rPr>
          <w:rFonts w:ascii="仿宋" w:hAnsi="仿宋" w:eastAsia="仿宋" w:cs="宋体"/>
          <w:color w:val="auto"/>
          <w:sz w:val="24"/>
          <w:szCs w:val="24"/>
        </w:rPr>
      </w:pPr>
      <w:r>
        <w:rPr>
          <w:rFonts w:hint="eastAsia" w:ascii="仿宋" w:hAnsi="仿宋" w:eastAsia="仿宋" w:cs="宋体"/>
          <w:color w:val="auto"/>
          <w:sz w:val="24"/>
          <w:szCs w:val="24"/>
        </w:rPr>
        <w:t>　委托期限：</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rPr>
        <w:t>， 委托代理人无权转委托权。</w:t>
      </w:r>
    </w:p>
    <w:p>
      <w:pPr>
        <w:pStyle w:val="4"/>
        <w:spacing w:line="500" w:lineRule="exact"/>
        <w:ind w:firstLine="0"/>
        <w:jc w:val="left"/>
        <w:rPr>
          <w:rFonts w:ascii="仿宋" w:hAnsi="仿宋" w:eastAsia="仿宋" w:cs="宋体"/>
          <w:color w:val="auto"/>
          <w:sz w:val="24"/>
          <w:szCs w:val="24"/>
        </w:rPr>
      </w:pPr>
    </w:p>
    <w:tbl>
      <w:tblPr>
        <w:tblStyle w:val="12"/>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ind w:firstLine="720" w:firstLineChars="300"/>
              <w:rPr>
                <w:rFonts w:ascii="仿宋" w:hAnsi="仿宋" w:eastAsia="仿宋"/>
                <w:color w:val="auto"/>
                <w:sz w:val="24"/>
                <w:szCs w:val="24"/>
              </w:rPr>
            </w:pPr>
            <w:r>
              <w:rPr>
                <w:rFonts w:hint="eastAsia" w:ascii="仿宋" w:hAnsi="仿宋" w:eastAsia="仿宋"/>
                <w:color w:val="auto"/>
                <w:sz w:val="24"/>
                <w:szCs w:val="24"/>
              </w:rPr>
              <w:t>被授权人身份证复印件正面</w:t>
            </w:r>
          </w:p>
        </w:tc>
        <w:tc>
          <w:tcPr>
            <w:tcW w:w="4771" w:type="dxa"/>
          </w:tcPr>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被授权人身份证复印件背面</w:t>
            </w:r>
          </w:p>
        </w:tc>
      </w:tr>
    </w:tbl>
    <w:p>
      <w:pPr>
        <w:pStyle w:val="4"/>
        <w:spacing w:line="500" w:lineRule="exact"/>
        <w:ind w:firstLine="508"/>
        <w:jc w:val="left"/>
        <w:rPr>
          <w:rFonts w:ascii="仿宋" w:hAnsi="仿宋" w:eastAsia="仿宋" w:cs="宋体"/>
          <w:color w:val="auto"/>
          <w:sz w:val="24"/>
          <w:szCs w:val="24"/>
        </w:rPr>
      </w:pP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供应商：（盖单位章）</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法定代表人：（签字或签章）</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rPr>
          <w:rFonts w:ascii="仿宋" w:hAnsi="仿宋" w:eastAsia="仿宋"/>
          <w:color w:val="auto"/>
          <w:sz w:val="24"/>
          <w:szCs w:val="24"/>
        </w:rPr>
      </w:pPr>
      <w:r>
        <w:rPr>
          <w:rFonts w:hint="eastAsia" w:ascii="仿宋" w:hAnsi="仿宋" w:eastAsia="仿宋"/>
          <w:color w:val="auto"/>
          <w:sz w:val="24"/>
          <w:szCs w:val="24"/>
        </w:rPr>
        <w:t>委托代理人：（签字）</w:t>
      </w:r>
    </w:p>
    <w:p>
      <w:pPr>
        <w:topLinePunct/>
        <w:spacing w:before="156" w:beforeLines="50" w:after="156" w:afterLines="50" w:line="500" w:lineRule="exact"/>
        <w:ind w:firstLine="5520" w:firstLineChars="2300"/>
        <w:rPr>
          <w:rFonts w:ascii="仿宋" w:hAnsi="仿宋" w:eastAsia="仿宋"/>
          <w:color w:val="auto"/>
          <w:sz w:val="24"/>
          <w:szCs w:val="24"/>
          <w:u w:val="single"/>
        </w:rPr>
      </w:pPr>
      <w:r>
        <w:rPr>
          <w:rFonts w:hint="eastAsia" w:ascii="仿宋" w:hAnsi="仿宋" w:eastAsia="仿宋"/>
          <w:color w:val="auto"/>
          <w:sz w:val="24"/>
          <w:szCs w:val="24"/>
        </w:rPr>
        <w:t>身份证号码：</w:t>
      </w:r>
    </w:p>
    <w:p>
      <w:pPr>
        <w:topLinePunct/>
        <w:spacing w:before="156" w:beforeLines="50" w:after="156" w:afterLines="50" w:line="500" w:lineRule="exact"/>
        <w:ind w:firstLine="5520" w:firstLineChars="2300"/>
        <w:jc w:val="left"/>
        <w:rPr>
          <w:rFonts w:ascii="仿宋" w:hAnsi="仿宋" w:eastAsia="仿宋"/>
          <w:b/>
          <w:color w:val="auto"/>
          <w:sz w:val="32"/>
          <w:szCs w:val="32"/>
        </w:rPr>
      </w:pPr>
      <w:r>
        <w:rPr>
          <w:rFonts w:hint="eastAsia" w:ascii="仿宋" w:hAnsi="仿宋" w:eastAsia="仿宋"/>
          <w:color w:val="auto"/>
          <w:sz w:val="24"/>
          <w:szCs w:val="24"/>
        </w:rPr>
        <w:t>日   期：  年  月  日</w:t>
      </w:r>
      <w:bookmarkStart w:id="12" w:name="_Toc7428"/>
      <w:bookmarkStart w:id="13" w:name="_Toc1242"/>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供应商声明</w:t>
      </w:r>
      <w:bookmarkEnd w:id="12"/>
      <w:r>
        <w:rPr>
          <w:rFonts w:hint="eastAsia" w:ascii="仿宋" w:hAnsi="仿宋" w:eastAsia="仿宋"/>
          <w:b/>
          <w:color w:val="auto"/>
          <w:sz w:val="32"/>
          <w:szCs w:val="32"/>
        </w:rPr>
        <w:t>函</w:t>
      </w:r>
      <w:bookmarkEnd w:id="13"/>
    </w:p>
    <w:p>
      <w:pPr>
        <w:spacing w:line="500" w:lineRule="exact"/>
        <w:rPr>
          <w:rFonts w:ascii="仿宋" w:hAnsi="仿宋" w:eastAsia="仿宋"/>
          <w:color w:val="auto"/>
          <w:sz w:val="28"/>
          <w:szCs w:val="28"/>
        </w:rPr>
      </w:pP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（采购人或采购代理机构）     </w:t>
      </w:r>
    </w:p>
    <w:p>
      <w:pPr>
        <w:pStyle w:val="10"/>
        <w:spacing w:line="500" w:lineRule="exact"/>
        <w:rPr>
          <w:rFonts w:ascii="仿宋" w:hAnsi="仿宋" w:eastAsia="仿宋"/>
          <w:color w:val="auto"/>
        </w:rPr>
      </w:pP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（项目编号:）的政府采购活动。在此郑重声明：</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采购人不具有独立法人资格的附属机构（单位）；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u w:val="single"/>
        </w:rPr>
        <w:t>（为或不为）</w:t>
      </w:r>
      <w:r>
        <w:rPr>
          <w:rFonts w:hint="eastAsia" w:ascii="仿宋" w:hAnsi="仿宋" w:eastAsia="仿宋"/>
          <w:color w:val="auto"/>
          <w:sz w:val="24"/>
          <w:szCs w:val="24"/>
        </w:rPr>
        <w:t xml:space="preserve">本次采购项目提供招标代理服务； </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u w:val="single"/>
        </w:rPr>
        <w:t>（有或没有）</w:t>
      </w:r>
      <w:r>
        <w:rPr>
          <w:rFonts w:hint="eastAsia" w:ascii="仿宋" w:hAnsi="仿宋" w:eastAsia="仿宋"/>
          <w:color w:val="auto"/>
          <w:sz w:val="24"/>
          <w:szCs w:val="24"/>
        </w:rPr>
        <w:t>被列入失信被执行人、重大税收违法案件当事人名单、政府采购严重违法失信行为记录名单且还在执行期；</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安全责任事故。</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（5）我单位在参加本项目政府采购活动前3年内在经营活动中</w:t>
      </w:r>
      <w:r>
        <w:rPr>
          <w:rFonts w:hint="eastAsia" w:ascii="仿宋" w:hAnsi="仿宋" w:eastAsia="仿宋"/>
          <w:color w:val="auto"/>
          <w:sz w:val="24"/>
          <w:szCs w:val="24"/>
          <w:u w:val="single"/>
        </w:rPr>
        <w:t>（有或没有）</w:t>
      </w:r>
      <w:r>
        <w:rPr>
          <w:rFonts w:hint="eastAsia" w:ascii="仿宋" w:hAnsi="仿宋" w:eastAsia="仿宋"/>
          <w:color w:val="auto"/>
          <w:sz w:val="24"/>
          <w:szCs w:val="24"/>
        </w:rPr>
        <w:t>因违法经营受到刑事处罚或者责令停产停业、吊销许可证或者执照、被暂停或取消投标资格、较大数额罚款等行政处罚。</w:t>
      </w: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如上述承诺不实，将承担由此产生的全部责任。</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jc w:val="center"/>
        <w:rPr>
          <w:rFonts w:ascii="仿宋" w:hAnsi="仿宋" w:eastAsia="仿宋"/>
          <w:color w:val="auto"/>
          <w:sz w:val="24"/>
          <w:szCs w:val="24"/>
        </w:rPr>
      </w:pPr>
    </w:p>
    <w:p>
      <w:pPr>
        <w:spacing w:line="500" w:lineRule="exact"/>
        <w:rPr>
          <w:rFonts w:ascii="仿宋" w:hAnsi="仿宋" w:eastAsia="仿宋"/>
          <w:color w:val="auto"/>
          <w:sz w:val="24"/>
          <w:szCs w:val="24"/>
        </w:rPr>
      </w:pPr>
      <w:bookmarkStart w:id="14" w:name="_Toc4343"/>
    </w:p>
    <w:p>
      <w:pPr>
        <w:spacing w:line="500" w:lineRule="exact"/>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bookmarkEnd w:id="14"/>
    </w:p>
    <w:p>
      <w:pPr>
        <w:spacing w:line="500" w:lineRule="exact"/>
        <w:rPr>
          <w:rFonts w:ascii="仿宋" w:hAnsi="仿宋" w:eastAsia="仿宋"/>
          <w:color w:val="auto"/>
          <w:sz w:val="24"/>
          <w:szCs w:val="24"/>
        </w:rPr>
      </w:pPr>
    </w:p>
    <w:p>
      <w:pPr>
        <w:spacing w:line="500" w:lineRule="exact"/>
        <w:ind w:firstLine="4560" w:firstLineChars="1900"/>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r>
        <w:rPr>
          <w:rFonts w:hint="eastAsia" w:ascii="仿宋" w:hAnsi="仿宋" w:eastAsia="仿宋"/>
          <w:color w:val="auto"/>
          <w:sz w:val="24"/>
          <w:szCs w:val="24"/>
        </w:rPr>
        <w:t xml:space="preserve">                                          日  期：  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rPr>
          <w:rFonts w:ascii="仿宋" w:hAnsi="仿宋" w:eastAsia="仿宋"/>
          <w:b/>
          <w:bCs/>
          <w:color w:val="auto"/>
          <w:kern w:val="0"/>
          <w:sz w:val="32"/>
          <w:szCs w:val="32"/>
        </w:rPr>
      </w:pPr>
      <w:bookmarkStart w:id="15" w:name="_Toc1649"/>
    </w:p>
    <w:bookmarkEnd w:id="15"/>
    <w:p>
      <w:pPr>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供应商履约能力承诺书</w:t>
      </w:r>
    </w:p>
    <w:p>
      <w:pPr>
        <w:pStyle w:val="10"/>
        <w:spacing w:line="500" w:lineRule="exact"/>
        <w:rPr>
          <w:rFonts w:ascii="仿宋" w:hAnsi="仿宋" w:eastAsia="仿宋" w:cs="宋体"/>
          <w:color w:val="auto"/>
          <w:sz w:val="24"/>
          <w:szCs w:val="24"/>
        </w:rPr>
      </w:pPr>
    </w:p>
    <w:p>
      <w:pPr>
        <w:pStyle w:val="10"/>
        <w:spacing w:line="500" w:lineRule="exact"/>
        <w:rPr>
          <w:rFonts w:ascii="仿宋" w:hAnsi="仿宋" w:eastAsia="仿宋" w:cs="宋体"/>
          <w:color w:val="auto"/>
          <w:sz w:val="24"/>
          <w:szCs w:val="24"/>
        </w:rPr>
      </w:pPr>
      <w:bookmarkStart w:id="16" w:name="_Toc29338"/>
      <w:r>
        <w:rPr>
          <w:rFonts w:hint="eastAsia" w:ascii="仿宋" w:hAnsi="仿宋" w:eastAsia="仿宋" w:cs="宋体"/>
          <w:color w:val="auto"/>
          <w:sz w:val="24"/>
          <w:szCs w:val="24"/>
        </w:rPr>
        <w:t>致：（采购人名称）</w:t>
      </w:r>
    </w:p>
    <w:p>
      <w:pPr>
        <w:pStyle w:val="10"/>
        <w:spacing w:line="500" w:lineRule="exact"/>
        <w:ind w:firstLine="480" w:firstLineChars="200"/>
        <w:jc w:val="left"/>
        <w:rPr>
          <w:rFonts w:ascii="仿宋" w:hAnsi="仿宋" w:eastAsia="仿宋" w:cs="宋体"/>
          <w:color w:val="auto"/>
          <w:sz w:val="24"/>
          <w:szCs w:val="24"/>
        </w:rPr>
      </w:pPr>
    </w:p>
    <w:p>
      <w:pPr>
        <w:pStyle w:val="10"/>
        <w:spacing w:line="500" w:lineRule="exact"/>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bookmarkEnd w:id="16"/>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ind w:right="480" w:firstLine="4200" w:firstLineChars="1750"/>
        <w:rPr>
          <w:rFonts w:ascii="仿宋" w:hAnsi="仿宋" w:eastAsia="仿宋"/>
          <w:color w:val="auto"/>
          <w:sz w:val="24"/>
          <w:szCs w:val="24"/>
        </w:rPr>
      </w:pPr>
    </w:p>
    <w:p>
      <w:pPr>
        <w:adjustRightInd w:val="0"/>
        <w:spacing w:before="312" w:beforeLines="100" w:after="156" w:afterLines="50" w:line="500" w:lineRule="exact"/>
        <w:ind w:right="480" w:firstLine="5880" w:firstLineChars="2450"/>
        <w:rPr>
          <w:rFonts w:ascii="仿宋" w:hAnsi="仿宋" w:eastAsia="仿宋"/>
          <w:color w:val="auto"/>
          <w:sz w:val="24"/>
          <w:szCs w:val="24"/>
        </w:rPr>
      </w:pPr>
      <w:r>
        <w:rPr>
          <w:rFonts w:hint="eastAsia" w:ascii="仿宋" w:hAnsi="仿宋" w:eastAsia="仿宋"/>
          <w:color w:val="auto"/>
          <w:sz w:val="24"/>
          <w:szCs w:val="24"/>
        </w:rPr>
        <w:t>供应商：  （公章）</w:t>
      </w:r>
    </w:p>
    <w:p>
      <w:pPr>
        <w:adjustRightInd w:val="0"/>
        <w:spacing w:before="312" w:beforeLines="100" w:after="156" w:afterLines="50" w:line="500" w:lineRule="exact"/>
        <w:ind w:right="480" w:firstLine="4320" w:firstLineChars="18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color w:val="auto"/>
          <w:sz w:val="24"/>
          <w:szCs w:val="24"/>
        </w:rPr>
      </w:pPr>
      <w:bookmarkStart w:id="17" w:name="_Toc1383"/>
      <w:r>
        <w:rPr>
          <w:rFonts w:hint="eastAsia" w:ascii="仿宋" w:hAnsi="仿宋" w:eastAsia="仿宋"/>
          <w:color w:val="auto"/>
          <w:sz w:val="24"/>
          <w:szCs w:val="24"/>
        </w:rPr>
        <w:t xml:space="preserve">                                   日期：</w:t>
      </w:r>
      <w:bookmarkEnd w:id="17"/>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spacing w:line="500" w:lineRule="exact"/>
        <w:jc w:val="center"/>
        <w:rPr>
          <w:rFonts w:ascii="仿宋" w:hAnsi="仿宋" w:eastAsia="仿宋"/>
          <w:b/>
          <w:bCs/>
          <w:color w:val="auto"/>
          <w:sz w:val="32"/>
          <w:szCs w:val="32"/>
        </w:rPr>
      </w:pPr>
    </w:p>
    <w:p>
      <w:pPr>
        <w:pStyle w:val="7"/>
        <w:spacing w:line="500" w:lineRule="exact"/>
        <w:rPr>
          <w:color w:val="auto"/>
        </w:rPr>
      </w:pPr>
    </w:p>
    <w:p>
      <w:pPr>
        <w:pStyle w:val="7"/>
        <w:spacing w:line="500" w:lineRule="exact"/>
        <w:rPr>
          <w:color w:val="auto"/>
        </w:rPr>
      </w:pPr>
    </w:p>
    <w:p>
      <w:pPr>
        <w:pStyle w:val="7"/>
        <w:spacing w:line="500" w:lineRule="exact"/>
        <w:rPr>
          <w:color w:val="auto"/>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信用记录承诺书</w:t>
      </w:r>
    </w:p>
    <w:p>
      <w:pPr>
        <w:spacing w:line="360" w:lineRule="auto"/>
        <w:rPr>
          <w:rFonts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（采购人）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u w:val="single"/>
        </w:rPr>
        <w:t xml:space="preserve">      （供应商全称）            </w:t>
      </w:r>
      <w:r>
        <w:rPr>
          <w:rFonts w:hint="eastAsia" w:ascii="仿宋" w:hAnsi="仿宋" w:eastAsia="仿宋"/>
          <w:color w:val="auto"/>
          <w:sz w:val="24"/>
          <w:szCs w:val="24"/>
        </w:rPr>
        <w:t xml:space="preserve">，参加贵单位组织的 </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（项目编号: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）的政府采购活动。在此郑重承诺：</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经“信用中国”网站（www.creditchina.gov.cn）、中国政府采购网（www.ccgp.gov.cn）渠道查询，查询时间（响应截止前20日内有效）：</w:t>
      </w:r>
      <w:r>
        <w:rPr>
          <w:rFonts w:hint="eastAsia" w:ascii="仿宋" w:hAnsi="仿宋" w:eastAsia="仿宋"/>
          <w:color w:val="auto"/>
          <w:sz w:val="24"/>
          <w:szCs w:val="24"/>
          <w:u w:val="single"/>
        </w:rPr>
        <w:t xml:space="preserve">    年  月  日</w:t>
      </w:r>
      <w:r>
        <w:rPr>
          <w:rFonts w:hint="eastAsia" w:ascii="仿宋" w:hAnsi="仿宋" w:eastAsia="仿宋"/>
          <w:color w:val="auto"/>
          <w:sz w:val="24"/>
          <w:szCs w:val="24"/>
        </w:rPr>
        <w:t>，我单位未被列入失信被执行人、重大税收违法案件当事人名单、政府采购严重违法失信行为记录名单；</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采购人有权通过信用中国”网站（www.creditchina.gov.cn）、中国政府采购网（www.ccgp.gov.cn）渠道进行现场查询，如上述承诺不实，我单位将承担由此产生的全部责任。</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center"/>
        <w:rPr>
          <w:rFonts w:ascii="仿宋" w:hAnsi="仿宋" w:eastAsia="仿宋"/>
          <w:color w:val="auto"/>
          <w:sz w:val="24"/>
          <w:szCs w:val="24"/>
          <w:u w:val="single"/>
        </w:rPr>
      </w:pPr>
      <w:r>
        <w:rPr>
          <w:rFonts w:hint="eastAsia" w:ascii="仿宋" w:hAnsi="仿宋" w:eastAsia="仿宋"/>
          <w:color w:val="auto"/>
          <w:sz w:val="24"/>
          <w:szCs w:val="24"/>
        </w:rPr>
        <w:t xml:space="preserve">                         供应商：</w:t>
      </w:r>
      <w:r>
        <w:rPr>
          <w:rFonts w:hint="eastAsia" w:ascii="仿宋" w:hAnsi="仿宋" w:eastAsia="仿宋"/>
          <w:color w:val="auto"/>
          <w:sz w:val="24"/>
          <w:szCs w:val="24"/>
          <w:u w:val="single"/>
        </w:rPr>
        <w:t xml:space="preserve">  （公章）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spacing w:line="360" w:lineRule="auto"/>
        <w:jc w:val="right"/>
        <w:rPr>
          <w:rFonts w:ascii="仿宋" w:hAnsi="仿宋" w:eastAsia="仿宋"/>
          <w:color w:val="auto"/>
          <w:sz w:val="24"/>
          <w:szCs w:val="24"/>
          <w:u w:val="single"/>
        </w:rPr>
      </w:pPr>
      <w:r>
        <w:rPr>
          <w:rFonts w:hint="eastAsia" w:ascii="仿宋" w:hAnsi="仿宋" w:eastAsia="仿宋"/>
          <w:color w:val="auto"/>
          <w:sz w:val="24"/>
          <w:szCs w:val="24"/>
        </w:rPr>
        <w:t>法定代表人或授权代表：</w:t>
      </w:r>
      <w:r>
        <w:rPr>
          <w:rFonts w:hint="eastAsia" w:ascii="仿宋" w:hAnsi="仿宋" w:eastAsia="仿宋"/>
          <w:color w:val="auto"/>
          <w:sz w:val="24"/>
          <w:szCs w:val="24"/>
          <w:u w:val="single"/>
        </w:rPr>
        <w:t>（签字或签章）</w:t>
      </w:r>
    </w:p>
    <w:p>
      <w:pPr>
        <w:spacing w:line="360" w:lineRule="auto"/>
        <w:jc w:val="right"/>
        <w:rPr>
          <w:rFonts w:ascii="仿宋" w:hAnsi="仿宋" w:eastAsia="仿宋"/>
          <w:color w:val="auto"/>
          <w:sz w:val="24"/>
          <w:szCs w:val="24"/>
        </w:rPr>
      </w:pPr>
      <w:r>
        <w:rPr>
          <w:rFonts w:hint="eastAsia" w:ascii="仿宋" w:hAnsi="仿宋" w:eastAsia="仿宋"/>
          <w:color w:val="auto"/>
          <w:sz w:val="24"/>
          <w:szCs w:val="24"/>
        </w:rPr>
        <w:t xml:space="preserve"> </w:t>
      </w:r>
    </w:p>
    <w:p>
      <w:pPr>
        <w:jc w:val="center"/>
        <w:rPr>
          <w:rFonts w:ascii="仿宋" w:hAnsi="仿宋" w:eastAsia="仿宋"/>
          <w:b/>
          <w:bCs/>
          <w:color w:val="auto"/>
          <w:sz w:val="32"/>
          <w:szCs w:val="32"/>
        </w:rPr>
      </w:pPr>
      <w:r>
        <w:rPr>
          <w:rFonts w:hint="eastAsia" w:ascii="仿宋" w:hAnsi="仿宋" w:eastAsia="仿宋"/>
          <w:color w:val="auto"/>
          <w:sz w:val="24"/>
          <w:szCs w:val="24"/>
        </w:rPr>
        <w:t xml:space="preserve">                            日  期：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日</w:t>
      </w:r>
    </w:p>
    <w:p>
      <w:pPr>
        <w:jc w:val="center"/>
        <w:rPr>
          <w:rFonts w:ascii="仿宋" w:hAnsi="仿宋" w:eastAsia="仿宋"/>
          <w:b/>
          <w:bCs/>
          <w:color w:val="auto"/>
          <w:sz w:val="32"/>
          <w:szCs w:val="32"/>
        </w:rPr>
      </w:pPr>
    </w:p>
    <w:p>
      <w:pPr>
        <w:pStyle w:val="10"/>
        <w:spacing w:line="500" w:lineRule="exact"/>
        <w:rPr>
          <w:rFonts w:ascii="仿宋" w:hAnsi="仿宋" w:eastAsia="仿宋"/>
          <w:color w:val="auto"/>
        </w:rPr>
        <w:sectPr>
          <w:pgSz w:w="11906" w:h="16838"/>
          <w:pgMar w:top="1440" w:right="1077" w:bottom="1440" w:left="1503" w:header="851" w:footer="992" w:gutter="0"/>
          <w:pgNumType w:fmt="numberInDash" w:start="1"/>
          <w:cols w:space="0" w:num="1"/>
          <w:docGrid w:type="lines" w:linePitch="312" w:charSpace="0"/>
        </w:sectPr>
      </w:pPr>
    </w:p>
    <w:p>
      <w:pPr>
        <w:jc w:val="center"/>
        <w:rPr>
          <w:rFonts w:ascii="仿宋" w:hAnsi="仿宋" w:eastAsia="仿宋"/>
          <w:b/>
          <w:bCs/>
          <w:color w:val="auto"/>
          <w:sz w:val="32"/>
          <w:szCs w:val="32"/>
        </w:rPr>
      </w:pPr>
      <w:r>
        <w:rPr>
          <w:rFonts w:hint="eastAsia" w:ascii="仿宋" w:hAnsi="仿宋" w:eastAsia="仿宋"/>
          <w:b/>
          <w:bCs/>
          <w:color w:val="auto"/>
          <w:sz w:val="32"/>
          <w:szCs w:val="32"/>
        </w:rPr>
        <w:t>报价一览表</w:t>
      </w:r>
    </w:p>
    <w:p>
      <w:pPr>
        <w:pStyle w:val="10"/>
        <w:spacing w:line="500" w:lineRule="exact"/>
        <w:ind w:firstLine="240" w:firstLineChars="100"/>
        <w:jc w:val="left"/>
        <w:rPr>
          <w:rFonts w:ascii="仿宋" w:hAnsi="仿宋" w:eastAsia="仿宋"/>
          <w:color w:val="auto"/>
          <w:sz w:val="24"/>
          <w:szCs w:val="24"/>
        </w:rPr>
      </w:pPr>
      <w:r>
        <w:rPr>
          <w:rFonts w:hint="eastAsia" w:ascii="仿宋" w:hAnsi="仿宋" w:eastAsia="仿宋"/>
          <w:color w:val="auto"/>
          <w:sz w:val="24"/>
          <w:szCs w:val="24"/>
        </w:rPr>
        <w:t>项目名称：                                                    金额： 元</w:t>
      </w:r>
    </w:p>
    <w:tbl>
      <w:tblPr>
        <w:tblStyle w:val="12"/>
        <w:tblW w:w="8856" w:type="dxa"/>
        <w:jc w:val="center"/>
        <w:tblLayout w:type="fixed"/>
        <w:tblCellMar>
          <w:top w:w="0" w:type="dxa"/>
          <w:left w:w="108" w:type="dxa"/>
          <w:bottom w:w="0" w:type="dxa"/>
          <w:right w:w="108" w:type="dxa"/>
        </w:tblCellMar>
      </w:tblPr>
      <w:tblGrid>
        <w:gridCol w:w="899"/>
        <w:gridCol w:w="3119"/>
        <w:gridCol w:w="4838"/>
      </w:tblGrid>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序号</w:t>
            </w:r>
          </w:p>
        </w:tc>
        <w:tc>
          <w:tcPr>
            <w:tcW w:w="3119" w:type="dxa"/>
            <w:tcBorders>
              <w:top w:val="single" w:color="auto" w:sz="4" w:space="0"/>
              <w:left w:val="single" w:color="auto" w:sz="4" w:space="0"/>
              <w:right w:val="single" w:color="auto" w:sz="4" w:space="0"/>
            </w:tcBorders>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费用名称</w:t>
            </w: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Cs/>
                <w:color w:val="auto"/>
                <w:kern w:val="0"/>
                <w:sz w:val="24"/>
                <w:szCs w:val="24"/>
              </w:rPr>
            </w:pPr>
            <w:r>
              <w:rPr>
                <w:rFonts w:hint="eastAsia" w:ascii="仿宋" w:hAnsi="仿宋" w:eastAsia="仿宋"/>
                <w:bCs/>
                <w:color w:val="auto"/>
                <w:kern w:val="0"/>
                <w:sz w:val="24"/>
                <w:szCs w:val="24"/>
              </w:rPr>
              <w:t>报    价</w:t>
            </w:r>
          </w:p>
        </w:tc>
      </w:tr>
      <w:tr>
        <w:tblPrEx>
          <w:tblCellMar>
            <w:top w:w="0" w:type="dxa"/>
            <w:left w:w="108" w:type="dxa"/>
            <w:bottom w:w="0" w:type="dxa"/>
            <w:right w:w="108" w:type="dxa"/>
          </w:tblCellMar>
        </w:tblPrEx>
        <w:trPr>
          <w:trHeight w:val="644" w:hRule="atLeast"/>
          <w:jc w:val="center"/>
        </w:trPr>
        <w:tc>
          <w:tcPr>
            <w:tcW w:w="899" w:type="dxa"/>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1</w:t>
            </w:r>
          </w:p>
        </w:tc>
        <w:tc>
          <w:tcPr>
            <w:tcW w:w="3119" w:type="dxa"/>
            <w:tcBorders>
              <w:top w:val="single" w:color="auto" w:sz="4" w:space="0"/>
              <w:left w:val="single" w:color="auto" w:sz="4" w:space="0"/>
              <w:right w:val="single" w:color="auto" w:sz="4" w:space="0"/>
            </w:tcBorders>
            <w:vAlign w:val="center"/>
          </w:tcPr>
          <w:p>
            <w:pPr>
              <w:jc w:val="left"/>
              <w:rPr>
                <w:rFonts w:ascii="仿宋" w:hAnsi="仿宋" w:eastAsia="仿宋"/>
                <w:color w:val="auto"/>
                <w:kern w:val="0"/>
                <w:sz w:val="24"/>
                <w:szCs w:val="24"/>
              </w:rPr>
            </w:pPr>
          </w:p>
        </w:tc>
        <w:tc>
          <w:tcPr>
            <w:tcW w:w="4838" w:type="dxa"/>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仿宋" w:hAnsi="仿宋" w:eastAsia="仿宋"/>
                <w:b/>
                <w:bCs/>
                <w:color w:val="auto"/>
                <w:kern w:val="0"/>
                <w:sz w:val="24"/>
                <w:szCs w:val="24"/>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ascii="仿宋" w:hAnsi="仿宋" w:eastAsia="仿宋"/>
                <w:color w:val="auto"/>
                <w:kern w:val="0"/>
                <w:sz w:val="24"/>
                <w:szCs w:val="24"/>
              </w:rPr>
              <w:t>……</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合计（元）</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大写（人民币）：</w:t>
            </w:r>
          </w:p>
        </w:tc>
      </w:tr>
      <w:tr>
        <w:tblPrEx>
          <w:tblCellMar>
            <w:top w:w="0" w:type="dxa"/>
            <w:left w:w="108" w:type="dxa"/>
            <w:bottom w:w="0" w:type="dxa"/>
            <w:right w:w="108" w:type="dxa"/>
          </w:tblCellMar>
        </w:tblPrEx>
        <w:trPr>
          <w:trHeight w:val="626" w:hRule="atLeast"/>
          <w:jc w:val="center"/>
        </w:trPr>
        <w:tc>
          <w:tcPr>
            <w:tcW w:w="4018"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bCs/>
                <w:color w:val="auto"/>
                <w:sz w:val="24"/>
                <w:szCs w:val="24"/>
              </w:rPr>
            </w:pPr>
            <w:r>
              <w:rPr>
                <w:rFonts w:hint="eastAsia" w:ascii="仿宋" w:hAnsi="仿宋" w:eastAsia="仿宋"/>
                <w:bCs/>
                <w:color w:val="auto"/>
                <w:sz w:val="24"/>
                <w:szCs w:val="24"/>
              </w:rPr>
              <w:t>小写（人民币）</w:t>
            </w: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服务期</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质量标准</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r>
        <w:tblPrEx>
          <w:tblCellMar>
            <w:top w:w="0" w:type="dxa"/>
            <w:left w:w="108" w:type="dxa"/>
            <w:bottom w:w="0" w:type="dxa"/>
            <w:right w:w="108" w:type="dxa"/>
          </w:tblCellMar>
        </w:tblPrEx>
        <w:trPr>
          <w:trHeight w:val="626" w:hRule="atLeast"/>
          <w:jc w:val="center"/>
        </w:trPr>
        <w:tc>
          <w:tcPr>
            <w:tcW w:w="40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优惠承诺</w:t>
            </w:r>
          </w:p>
        </w:tc>
        <w:tc>
          <w:tcPr>
            <w:tcW w:w="4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Cs/>
                <w:color w:val="auto"/>
              </w:rPr>
            </w:pPr>
          </w:p>
        </w:tc>
      </w:tr>
    </w:tbl>
    <w:p>
      <w:pPr>
        <w:spacing w:line="500" w:lineRule="exact"/>
        <w:rPr>
          <w:rFonts w:ascii="仿宋" w:hAnsi="仿宋" w:eastAsia="仿宋"/>
          <w:color w:val="auto"/>
          <w:sz w:val="24"/>
          <w:szCs w:val="24"/>
        </w:rPr>
      </w:pPr>
      <w:r>
        <w:rPr>
          <w:rFonts w:hint="eastAsia" w:ascii="仿宋" w:hAnsi="仿宋" w:eastAsia="仿宋"/>
          <w:color w:val="auto"/>
          <w:sz w:val="24"/>
          <w:szCs w:val="24"/>
        </w:rPr>
        <w:t>注：1、与“响应书”中报价不一致的，以报价一览表合计金额为准。</w:t>
      </w:r>
    </w:p>
    <w:p>
      <w:pPr>
        <w:pStyle w:val="10"/>
        <w:spacing w:line="500" w:lineRule="exact"/>
        <w:rPr>
          <w:rFonts w:ascii="仿宋" w:hAnsi="仿宋" w:eastAsia="仿宋"/>
          <w:color w:val="auto"/>
        </w:rPr>
      </w:pPr>
      <w:r>
        <w:rPr>
          <w:rFonts w:hint="eastAsia" w:ascii="仿宋" w:hAnsi="仿宋" w:eastAsia="仿宋"/>
          <w:color w:val="auto"/>
          <w:sz w:val="24"/>
          <w:szCs w:val="24"/>
        </w:rPr>
        <w:t>2、“报价一览表”为多页的，每页均需由法定代表人或授权代表签字并盖供应商印章。</w:t>
      </w:r>
    </w:p>
    <w:p>
      <w:pPr>
        <w:pStyle w:val="10"/>
        <w:spacing w:line="500" w:lineRule="exact"/>
        <w:rPr>
          <w:rFonts w:ascii="仿宋" w:hAnsi="仿宋" w:eastAsia="仿宋"/>
          <w:color w:val="auto"/>
        </w:rPr>
      </w:pPr>
    </w:p>
    <w:p>
      <w:pPr>
        <w:pStyle w:val="10"/>
        <w:spacing w:line="500" w:lineRule="exact"/>
        <w:rPr>
          <w:rFonts w:ascii="仿宋" w:hAnsi="仿宋" w:eastAsia="仿宋"/>
          <w:color w:val="auto"/>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 xml:space="preserve">日  期： </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 xml:space="preserve"> 年 </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 xml:space="preserve"> 月  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cs="仿宋_GB2312"/>
          <w:b/>
          <w:bCs/>
          <w:color w:val="auto"/>
          <w:kern w:val="0"/>
          <w:sz w:val="32"/>
          <w:szCs w:val="32"/>
        </w:rPr>
      </w:pPr>
      <w:r>
        <w:rPr>
          <w:rFonts w:hint="eastAsia" w:ascii="仿宋" w:hAnsi="仿宋" w:eastAsia="仿宋" w:cs="仿宋_GB2312"/>
          <w:b/>
          <w:bCs/>
          <w:color w:val="auto"/>
          <w:kern w:val="0"/>
          <w:sz w:val="32"/>
          <w:szCs w:val="32"/>
        </w:rPr>
        <w:t>供应商基本情况表</w:t>
      </w:r>
    </w:p>
    <w:p>
      <w:pPr>
        <w:spacing w:line="500" w:lineRule="exact"/>
        <w:ind w:firstLine="560" w:firstLineChars="200"/>
        <w:rPr>
          <w:rFonts w:ascii="仿宋" w:hAnsi="仿宋" w:eastAsia="仿宋" w:cs="仿宋_GB2312"/>
          <w:color w:val="auto"/>
          <w:sz w:val="28"/>
          <w:szCs w:val="28"/>
          <w:lang w:val="zh-CN"/>
        </w:rPr>
      </w:pPr>
    </w:p>
    <w:p>
      <w:pPr>
        <w:spacing w:line="500" w:lineRule="exact"/>
        <w:ind w:firstLine="480" w:firstLineChars="200"/>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项目名称：</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供应商名称</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注册地址</w:t>
            </w:r>
          </w:p>
        </w:tc>
        <w:tc>
          <w:tcPr>
            <w:tcW w:w="3498" w:type="dxa"/>
            <w:gridSpan w:val="3"/>
            <w:vAlign w:val="center"/>
          </w:tcPr>
          <w:p>
            <w:pPr>
              <w:autoSpaceDE w:val="0"/>
              <w:autoSpaceDN w:val="0"/>
              <w:adjustRightInd w:val="0"/>
              <w:rPr>
                <w:rFonts w:ascii="仿宋" w:hAnsi="仿宋" w:eastAsia="仿宋" w:cs="Times New Roman"/>
                <w:color w:val="auto"/>
                <w:kern w:val="0"/>
                <w:sz w:val="24"/>
                <w:szCs w:val="24"/>
              </w:rPr>
            </w:pPr>
          </w:p>
        </w:tc>
        <w:tc>
          <w:tcPr>
            <w:tcW w:w="1382"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邮政编码</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联   系   人</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传         真</w:t>
            </w:r>
          </w:p>
        </w:tc>
        <w:tc>
          <w:tcPr>
            <w:tcW w:w="34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390" w:type="dxa"/>
            <w:gridSpan w:val="2"/>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网址</w:t>
            </w:r>
          </w:p>
        </w:tc>
        <w:tc>
          <w:tcPr>
            <w:tcW w:w="2349" w:type="dxa"/>
            <w:gridSpan w:val="3"/>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组织结构</w:t>
            </w:r>
          </w:p>
        </w:tc>
        <w:tc>
          <w:tcPr>
            <w:tcW w:w="7229" w:type="dxa"/>
            <w:gridSpan w:val="7"/>
            <w:vAlign w:val="center"/>
          </w:tcPr>
          <w:p>
            <w:pPr>
              <w:autoSpaceDE w:val="0"/>
              <w:autoSpaceDN w:val="0"/>
              <w:adjustRightInd w:val="0"/>
              <w:rPr>
                <w:rFonts w:ascii="仿宋" w:hAnsi="仿宋"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法定代表人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技术负责人</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技术职称</w:t>
            </w:r>
          </w:p>
        </w:tc>
        <w:tc>
          <w:tcPr>
            <w:tcW w:w="1390" w:type="dxa"/>
            <w:gridSpan w:val="2"/>
            <w:vAlign w:val="center"/>
          </w:tcPr>
          <w:p>
            <w:pPr>
              <w:autoSpaceDE w:val="0"/>
              <w:autoSpaceDN w:val="0"/>
              <w:adjustRightInd w:val="0"/>
              <w:rPr>
                <w:rFonts w:ascii="仿宋" w:hAnsi="仿宋" w:eastAsia="仿宋" w:cs="Times New Roman"/>
                <w:color w:val="auto"/>
                <w:kern w:val="0"/>
                <w:sz w:val="24"/>
                <w:szCs w:val="24"/>
              </w:rPr>
            </w:pPr>
          </w:p>
        </w:tc>
        <w:tc>
          <w:tcPr>
            <w:tcW w:w="1461" w:type="dxa"/>
            <w:gridSpan w:val="2"/>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电话</w:t>
            </w:r>
          </w:p>
        </w:tc>
        <w:tc>
          <w:tcPr>
            <w:tcW w:w="888" w:type="dxa"/>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成立时间</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5046" w:type="dxa"/>
            <w:gridSpan w:val="6"/>
            <w:vAlign w:val="center"/>
          </w:tcPr>
          <w:p>
            <w:pPr>
              <w:autoSpaceDE w:val="0"/>
              <w:autoSpaceDN w:val="0"/>
              <w:adjustRightInd w:val="0"/>
              <w:ind w:firstLine="1680" w:firstLineChars="7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企业资质等级</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restart"/>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其中</w:t>
            </w: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项目经理</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营业执照号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高级职称人员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注册资金</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中级职称人员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开户银行</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初级职称人员</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账号</w:t>
            </w:r>
          </w:p>
        </w:tc>
        <w:tc>
          <w:tcPr>
            <w:tcW w:w="2183" w:type="dxa"/>
            <w:vAlign w:val="center"/>
          </w:tcPr>
          <w:p>
            <w:pPr>
              <w:autoSpaceDE w:val="0"/>
              <w:autoSpaceDN w:val="0"/>
              <w:adjustRightInd w:val="0"/>
              <w:rPr>
                <w:rFonts w:ascii="仿宋" w:hAnsi="仿宋" w:eastAsia="仿宋" w:cs="Times New Roman"/>
                <w:color w:val="auto"/>
                <w:kern w:val="0"/>
                <w:sz w:val="24"/>
                <w:szCs w:val="24"/>
              </w:rPr>
            </w:pPr>
          </w:p>
        </w:tc>
        <w:tc>
          <w:tcPr>
            <w:tcW w:w="1307" w:type="dxa"/>
            <w:vMerge w:val="continue"/>
            <w:vAlign w:val="center"/>
          </w:tcPr>
          <w:p>
            <w:pPr>
              <w:autoSpaceDE w:val="0"/>
              <w:autoSpaceDN w:val="0"/>
              <w:adjustRightInd w:val="0"/>
              <w:rPr>
                <w:rFonts w:ascii="仿宋" w:hAnsi="仿宋" w:eastAsia="仿宋" w:cs="Times New Roman"/>
                <w:color w:val="auto"/>
                <w:kern w:val="0"/>
                <w:sz w:val="24"/>
                <w:szCs w:val="24"/>
              </w:rPr>
            </w:pPr>
          </w:p>
        </w:tc>
        <w:tc>
          <w:tcPr>
            <w:tcW w:w="1796" w:type="dxa"/>
            <w:gridSpan w:val="3"/>
            <w:vAlign w:val="center"/>
          </w:tcPr>
          <w:p>
            <w:pPr>
              <w:autoSpaceDE w:val="0"/>
              <w:autoSpaceDN w:val="0"/>
              <w:adjustRightInd w:val="0"/>
              <w:jc w:val="distribute"/>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技工</w:t>
            </w:r>
          </w:p>
        </w:tc>
        <w:tc>
          <w:tcPr>
            <w:tcW w:w="1943" w:type="dxa"/>
            <w:gridSpan w:val="2"/>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经营范围</w:t>
            </w:r>
          </w:p>
        </w:tc>
        <w:tc>
          <w:tcPr>
            <w:tcW w:w="7229" w:type="dxa"/>
            <w:gridSpan w:val="7"/>
            <w:vAlign w:val="center"/>
          </w:tcPr>
          <w:p>
            <w:pPr>
              <w:autoSpaceDE w:val="0"/>
              <w:autoSpaceDN w:val="0"/>
              <w:adjustRightInd w:val="0"/>
              <w:rPr>
                <w:rFonts w:ascii="仿宋" w:hAnsi="仿宋" w:eastAsia="仿宋"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备  注</w:t>
            </w:r>
          </w:p>
        </w:tc>
        <w:tc>
          <w:tcPr>
            <w:tcW w:w="7229" w:type="dxa"/>
            <w:gridSpan w:val="7"/>
          </w:tcPr>
          <w:p>
            <w:pPr>
              <w:autoSpaceDE w:val="0"/>
              <w:autoSpaceDN w:val="0"/>
              <w:adjustRightInd w:val="0"/>
              <w:jc w:val="left"/>
              <w:rPr>
                <w:rFonts w:ascii="仿宋" w:hAnsi="仿宋" w:eastAsia="仿宋" w:cs="Times New Roman"/>
                <w:color w:val="auto"/>
                <w:kern w:val="0"/>
                <w:sz w:val="24"/>
                <w:szCs w:val="24"/>
              </w:rPr>
            </w:pPr>
          </w:p>
        </w:tc>
      </w:tr>
    </w:tbl>
    <w:p>
      <w:pPr>
        <w:adjustRightInd w:val="0"/>
        <w:spacing w:before="312" w:beforeLines="100" w:after="156" w:afterLines="50" w:line="500" w:lineRule="exact"/>
        <w:ind w:right="480"/>
        <w:rPr>
          <w:rFonts w:ascii="仿宋" w:hAnsi="仿宋" w:eastAsia="仿宋"/>
          <w:color w:val="auto"/>
          <w:sz w:val="24"/>
          <w:szCs w:val="24"/>
        </w:rPr>
      </w:pPr>
      <w:r>
        <w:rPr>
          <w:rFonts w:hint="eastAsia" w:ascii="仿宋" w:hAnsi="仿宋" w:eastAsia="仿宋"/>
          <w:color w:val="auto"/>
          <w:sz w:val="24"/>
          <w:szCs w:val="24"/>
        </w:rPr>
        <w:t xml:space="preserve">                                                  供应商（盖章）：</w:t>
      </w:r>
    </w:p>
    <w:p>
      <w:pPr>
        <w:adjustRightInd w:val="0"/>
        <w:spacing w:before="312" w:beforeLines="100" w:after="156" w:afterLines="50" w:line="500" w:lineRule="exact"/>
        <w:ind w:right="480" w:firstLine="4560" w:firstLineChars="1900"/>
        <w:rPr>
          <w:rFonts w:ascii="仿宋" w:hAnsi="仿宋" w:eastAsia="仿宋"/>
          <w:color w:val="auto"/>
          <w:sz w:val="24"/>
          <w:szCs w:val="24"/>
        </w:rPr>
      </w:pPr>
      <w:r>
        <w:rPr>
          <w:rFonts w:hint="eastAsia" w:ascii="仿宋" w:hAnsi="仿宋" w:eastAsia="仿宋"/>
          <w:color w:val="auto"/>
          <w:sz w:val="24"/>
          <w:szCs w:val="24"/>
        </w:rPr>
        <w:t xml:space="preserve">法定代表人或授权代表（签字或签章）：                </w:t>
      </w:r>
    </w:p>
    <w:p>
      <w:pPr>
        <w:spacing w:line="500" w:lineRule="exact"/>
        <w:jc w:val="center"/>
        <w:rPr>
          <w:rFonts w:ascii="仿宋" w:hAnsi="仿宋" w:eastAsia="仿宋"/>
          <w:b/>
          <w:bCs/>
          <w:color w:val="auto"/>
          <w:sz w:val="32"/>
          <w:szCs w:val="32"/>
        </w:rPr>
      </w:pPr>
      <w:r>
        <w:rPr>
          <w:rFonts w:hint="eastAsia" w:ascii="仿宋" w:hAnsi="仿宋" w:eastAsia="仿宋"/>
          <w:color w:val="auto"/>
          <w:sz w:val="24"/>
          <w:szCs w:val="24"/>
        </w:rPr>
        <w:t xml:space="preserve">                                         日  期：</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月  日</w:t>
      </w:r>
    </w:p>
    <w:p>
      <w:pPr>
        <w:pStyle w:val="5"/>
        <w:spacing w:line="500" w:lineRule="exact"/>
        <w:jc w:val="center"/>
        <w:rPr>
          <w:rFonts w:ascii="仿宋" w:hAnsi="仿宋" w:eastAsia="仿宋"/>
          <w:b/>
          <w:bCs/>
          <w:color w:val="auto"/>
          <w:sz w:val="32"/>
          <w:szCs w:val="32"/>
        </w:rPr>
      </w:pPr>
    </w:p>
    <w:p>
      <w:pPr>
        <w:pStyle w:val="5"/>
        <w:spacing w:line="500" w:lineRule="exact"/>
        <w:jc w:val="center"/>
        <w:rPr>
          <w:rFonts w:ascii="仿宋" w:hAnsi="仿宋" w:eastAsia="仿宋"/>
          <w:b/>
          <w:bCs/>
          <w:color w:val="auto"/>
          <w:sz w:val="32"/>
          <w:szCs w:val="32"/>
        </w:rPr>
      </w:pPr>
      <w:r>
        <w:rPr>
          <w:rFonts w:hint="eastAsia" w:ascii="仿宋" w:hAnsi="仿宋" w:eastAsia="仿宋"/>
          <w:b/>
          <w:bCs/>
          <w:color w:val="auto"/>
          <w:sz w:val="32"/>
          <w:szCs w:val="32"/>
        </w:rPr>
        <w:t>项目人员配置情况表</w:t>
      </w:r>
    </w:p>
    <w:p>
      <w:pPr>
        <w:pStyle w:val="5"/>
        <w:spacing w:line="500" w:lineRule="exact"/>
        <w:jc w:val="left"/>
        <w:rPr>
          <w:rFonts w:ascii="仿宋" w:hAnsi="仿宋" w:eastAsia="仿宋"/>
          <w:color w:val="auto"/>
        </w:rPr>
      </w:pPr>
      <w:r>
        <w:rPr>
          <w:rFonts w:hint="eastAsia" w:ascii="仿宋" w:hAnsi="仿宋" w:eastAsia="仿宋"/>
          <w:color w:val="auto"/>
        </w:rPr>
        <w:t>项目名称：</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39"/>
        <w:gridCol w:w="1174"/>
        <w:gridCol w:w="1235"/>
        <w:gridCol w:w="176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911"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姓名</w:t>
            </w:r>
          </w:p>
        </w:tc>
        <w:tc>
          <w:tcPr>
            <w:tcW w:w="615"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年龄</w:t>
            </w:r>
          </w:p>
        </w:tc>
        <w:tc>
          <w:tcPr>
            <w:tcW w:w="647"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学历</w:t>
            </w:r>
          </w:p>
        </w:tc>
        <w:tc>
          <w:tcPr>
            <w:tcW w:w="926"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职称证书</w:t>
            </w:r>
          </w:p>
        </w:tc>
        <w:tc>
          <w:tcPr>
            <w:tcW w:w="1393"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拟任职务（岗位）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pct"/>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4" w:type="pct"/>
            <w:vAlign w:val="center"/>
          </w:tcPr>
          <w:p>
            <w:pPr>
              <w:spacing w:line="400" w:lineRule="exact"/>
              <w:jc w:val="center"/>
              <w:rPr>
                <w:rFonts w:ascii="仿宋" w:hAnsi="仿宋" w:eastAsia="仿宋"/>
                <w:color w:val="auto"/>
                <w:sz w:val="24"/>
                <w:szCs w:val="24"/>
              </w:rPr>
            </w:pPr>
            <w:r>
              <w:rPr>
                <w:rFonts w:ascii="仿宋" w:hAnsi="仿宋" w:eastAsia="仿宋"/>
                <w:color w:val="auto"/>
                <w:sz w:val="24"/>
                <w:szCs w:val="24"/>
              </w:rPr>
              <w:t>……</w:t>
            </w: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04" w:type="pct"/>
            <w:vAlign w:val="center"/>
          </w:tcPr>
          <w:p>
            <w:pPr>
              <w:spacing w:line="400" w:lineRule="exact"/>
              <w:jc w:val="center"/>
              <w:rPr>
                <w:rFonts w:ascii="仿宋" w:hAnsi="仿宋" w:eastAsia="仿宋"/>
                <w:color w:val="auto"/>
                <w:sz w:val="24"/>
                <w:szCs w:val="24"/>
              </w:rPr>
            </w:pPr>
          </w:p>
        </w:tc>
        <w:tc>
          <w:tcPr>
            <w:tcW w:w="911" w:type="pct"/>
            <w:vAlign w:val="center"/>
          </w:tcPr>
          <w:p>
            <w:pPr>
              <w:spacing w:line="400" w:lineRule="exact"/>
              <w:jc w:val="center"/>
              <w:rPr>
                <w:rFonts w:ascii="仿宋" w:hAnsi="仿宋" w:eastAsia="仿宋"/>
                <w:color w:val="auto"/>
                <w:sz w:val="24"/>
                <w:szCs w:val="24"/>
              </w:rPr>
            </w:pPr>
          </w:p>
        </w:tc>
        <w:tc>
          <w:tcPr>
            <w:tcW w:w="615" w:type="pct"/>
            <w:vAlign w:val="center"/>
          </w:tcPr>
          <w:p>
            <w:pPr>
              <w:spacing w:line="400" w:lineRule="exact"/>
              <w:jc w:val="center"/>
              <w:rPr>
                <w:rFonts w:ascii="仿宋" w:hAnsi="仿宋" w:eastAsia="仿宋"/>
                <w:color w:val="auto"/>
                <w:sz w:val="24"/>
                <w:szCs w:val="24"/>
              </w:rPr>
            </w:pPr>
          </w:p>
        </w:tc>
        <w:tc>
          <w:tcPr>
            <w:tcW w:w="647" w:type="pct"/>
            <w:vAlign w:val="center"/>
          </w:tcPr>
          <w:p>
            <w:pPr>
              <w:spacing w:line="400" w:lineRule="exact"/>
              <w:jc w:val="center"/>
              <w:rPr>
                <w:rFonts w:ascii="仿宋" w:hAnsi="仿宋" w:eastAsia="仿宋"/>
                <w:color w:val="auto"/>
                <w:sz w:val="24"/>
                <w:szCs w:val="24"/>
              </w:rPr>
            </w:pPr>
          </w:p>
        </w:tc>
        <w:tc>
          <w:tcPr>
            <w:tcW w:w="926" w:type="pct"/>
            <w:vAlign w:val="center"/>
          </w:tcPr>
          <w:p>
            <w:pPr>
              <w:spacing w:line="400" w:lineRule="exact"/>
              <w:jc w:val="center"/>
              <w:rPr>
                <w:rFonts w:ascii="仿宋" w:hAnsi="仿宋" w:eastAsia="仿宋"/>
                <w:color w:val="auto"/>
                <w:sz w:val="24"/>
                <w:szCs w:val="24"/>
              </w:rPr>
            </w:pPr>
          </w:p>
        </w:tc>
        <w:tc>
          <w:tcPr>
            <w:tcW w:w="1393" w:type="pct"/>
            <w:vAlign w:val="center"/>
          </w:tcPr>
          <w:p>
            <w:pPr>
              <w:spacing w:line="400" w:lineRule="exact"/>
              <w:jc w:val="center"/>
              <w:rPr>
                <w:rFonts w:ascii="仿宋" w:hAnsi="仿宋" w:eastAsia="仿宋"/>
                <w:color w:val="auto"/>
                <w:sz w:val="24"/>
                <w:szCs w:val="24"/>
              </w:rPr>
            </w:pPr>
          </w:p>
        </w:tc>
      </w:tr>
    </w:tbl>
    <w:p>
      <w:pPr>
        <w:pStyle w:val="9"/>
        <w:jc w:val="center"/>
        <w:rPr>
          <w:rFonts w:ascii="仿宋" w:hAnsi="仿宋" w:eastAsia="仿宋" w:cs="宋体"/>
          <w:bCs w:val="0"/>
          <w:color w:val="auto"/>
        </w:rPr>
      </w:pPr>
    </w:p>
    <w:p>
      <w:pPr>
        <w:spacing w:line="500" w:lineRule="exact"/>
        <w:ind w:left="480" w:hanging="480" w:hangingChars="200"/>
        <w:rPr>
          <w:rFonts w:ascii="仿宋" w:hAnsi="仿宋" w:eastAsia="仿宋"/>
          <w:color w:val="auto"/>
          <w:sz w:val="24"/>
          <w:szCs w:val="24"/>
        </w:rPr>
      </w:pPr>
      <w:r>
        <w:rPr>
          <w:rFonts w:hint="eastAsia" w:ascii="仿宋" w:hAnsi="仿宋" w:eastAsia="仿宋"/>
          <w:color w:val="auto"/>
          <w:sz w:val="24"/>
          <w:szCs w:val="24"/>
        </w:rPr>
        <w:t>注：附项目人员身份证明、学历（职称）证书等证明文件。</w:t>
      </w:r>
    </w:p>
    <w:p>
      <w:pPr>
        <w:pStyle w:val="9"/>
        <w:jc w:val="center"/>
        <w:rPr>
          <w:rFonts w:ascii="仿宋" w:hAnsi="仿宋" w:eastAsia="仿宋" w:cs="宋体"/>
          <w:bCs w:val="0"/>
          <w:color w:val="auto"/>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p>
    <w:p>
      <w:pPr>
        <w:pStyle w:val="10"/>
        <w:spacing w:line="500" w:lineRule="exact"/>
        <w:ind w:firstLine="5160" w:firstLineChars="215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 xml:space="preserve">                                  法定代表人或委托代理人：（签字或签章）</w:t>
      </w:r>
    </w:p>
    <w:p>
      <w:pPr>
        <w:pStyle w:val="10"/>
        <w:spacing w:line="500" w:lineRule="exact"/>
        <w:ind w:firstLine="5040" w:firstLineChars="2100"/>
        <w:rPr>
          <w:rFonts w:ascii="仿宋" w:hAnsi="仿宋" w:eastAsia="仿宋" w:cs="宋体"/>
          <w:color w:val="auto"/>
          <w:sz w:val="24"/>
          <w:szCs w:val="24"/>
        </w:rPr>
      </w:pPr>
      <w:r>
        <w:rPr>
          <w:rFonts w:hint="eastAsia" w:ascii="仿宋" w:hAnsi="仿宋" w:eastAsia="仿宋" w:cs="宋体"/>
          <w:color w:val="auto"/>
          <w:sz w:val="24"/>
          <w:szCs w:val="24"/>
        </w:rPr>
        <w:t>日  期：  年  月  日</w:t>
      </w:r>
    </w:p>
    <w:p>
      <w:pPr>
        <w:pStyle w:val="10"/>
        <w:spacing w:line="500" w:lineRule="exact"/>
        <w:rPr>
          <w:rFonts w:ascii="仿宋" w:hAnsi="仿宋" w:eastAsia="仿宋"/>
          <w:color w:val="auto"/>
        </w:rPr>
      </w:pPr>
    </w:p>
    <w:p>
      <w:pPr>
        <w:pStyle w:val="10"/>
        <w:spacing w:line="500" w:lineRule="exact"/>
        <w:rPr>
          <w:rFonts w:ascii="仿宋" w:hAnsi="仿宋" w:eastAsia="仿宋"/>
          <w:color w:val="auto"/>
        </w:rPr>
        <w:sectPr>
          <w:pgSz w:w="11906" w:h="16838"/>
          <w:pgMar w:top="1440" w:right="1077" w:bottom="1440" w:left="1503" w:header="851" w:footer="992" w:gutter="0"/>
          <w:cols w:space="0" w:num="1"/>
          <w:docGrid w:type="lines" w:linePitch="312" w:charSpace="0"/>
        </w:sectPr>
      </w:pPr>
    </w:p>
    <w:bookmarkEnd w:id="5"/>
    <w:bookmarkEnd w:id="6"/>
    <w:p>
      <w:pPr>
        <w:pStyle w:val="5"/>
        <w:spacing w:line="500" w:lineRule="exact"/>
        <w:jc w:val="center"/>
        <w:rPr>
          <w:rFonts w:ascii="仿宋" w:hAnsi="仿宋" w:eastAsia="仿宋"/>
          <w:b/>
          <w:bCs/>
          <w:color w:val="auto"/>
          <w:sz w:val="32"/>
          <w:szCs w:val="32"/>
        </w:rPr>
      </w:pPr>
      <w:bookmarkStart w:id="18" w:name="_Toc20274"/>
      <w:bookmarkStart w:id="19" w:name="_Toc30628"/>
      <w:bookmarkStart w:id="20" w:name="_Toc12497"/>
      <w:r>
        <w:rPr>
          <w:rFonts w:hint="eastAsia" w:ascii="仿宋" w:hAnsi="仿宋" w:eastAsia="仿宋"/>
          <w:b/>
          <w:bCs/>
          <w:color w:val="auto"/>
          <w:sz w:val="32"/>
          <w:szCs w:val="32"/>
        </w:rPr>
        <w:t>业绩一览表（如有）</w:t>
      </w:r>
    </w:p>
    <w:p>
      <w:pPr>
        <w:pStyle w:val="5"/>
        <w:spacing w:line="500" w:lineRule="exact"/>
        <w:jc w:val="left"/>
        <w:rPr>
          <w:rFonts w:ascii="仿宋" w:hAnsi="仿宋" w:eastAsia="仿宋"/>
          <w:b/>
          <w:bCs/>
          <w:color w:val="auto"/>
        </w:rPr>
      </w:pPr>
      <w:r>
        <w:rPr>
          <w:rFonts w:hint="eastAsia" w:ascii="仿宋" w:hAnsi="仿宋" w:eastAsia="仿宋"/>
          <w:color w:val="auto"/>
        </w:rPr>
        <w:t>项目名称：</w:t>
      </w:r>
    </w:p>
    <w:tbl>
      <w:tblPr>
        <w:tblStyle w:val="12"/>
        <w:tblW w:w="466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41"/>
        <w:gridCol w:w="1367"/>
        <w:gridCol w:w="2992"/>
        <w:gridCol w:w="1401"/>
        <w:gridCol w:w="1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tcBorders>
              <w:top w:val="single" w:color="auto" w:sz="4" w:space="0"/>
            </w:tcBorders>
            <w:vAlign w:val="center"/>
          </w:tcPr>
          <w:p>
            <w:pPr>
              <w:spacing w:line="400" w:lineRule="exact"/>
              <w:ind w:firstLine="120" w:firstLineChars="50"/>
              <w:jc w:val="center"/>
              <w:rPr>
                <w:rFonts w:ascii="仿宋" w:hAnsi="仿宋" w:eastAsia="仿宋" w:cs="Arial"/>
                <w:color w:val="auto"/>
                <w:sz w:val="24"/>
                <w:szCs w:val="24"/>
              </w:rPr>
            </w:pPr>
            <w:r>
              <w:rPr>
                <w:rFonts w:hint="eastAsia" w:ascii="仿宋" w:hAnsi="仿宋" w:eastAsia="仿宋" w:cs="Arial"/>
                <w:color w:val="auto"/>
                <w:sz w:val="24"/>
                <w:szCs w:val="24"/>
              </w:rPr>
              <w:t>序号</w:t>
            </w:r>
          </w:p>
        </w:tc>
        <w:tc>
          <w:tcPr>
            <w:tcW w:w="871"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用户名称</w:t>
            </w:r>
          </w:p>
        </w:tc>
        <w:tc>
          <w:tcPr>
            <w:tcW w:w="1907"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项目名称</w:t>
            </w:r>
          </w:p>
        </w:tc>
        <w:tc>
          <w:tcPr>
            <w:tcW w:w="893"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完成时间</w:t>
            </w:r>
          </w:p>
        </w:tc>
        <w:tc>
          <w:tcPr>
            <w:tcW w:w="791" w:type="pct"/>
            <w:tcBorders>
              <w:left w:val="single" w:color="auto" w:sz="4" w:space="0"/>
            </w:tcBorders>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1</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2</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hint="eastAsia" w:ascii="仿宋" w:hAnsi="仿宋" w:eastAsia="仿宋" w:cs="Arial"/>
                <w:color w:val="auto"/>
                <w:sz w:val="24"/>
                <w:szCs w:val="24"/>
              </w:rPr>
              <w:t>3</w:t>
            </w: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r>
              <w:rPr>
                <w:rFonts w:ascii="仿宋" w:hAnsi="仿宋" w:eastAsia="仿宋" w:cs="Arial"/>
                <w:color w:val="auto"/>
                <w:sz w:val="24"/>
                <w:szCs w:val="24"/>
              </w:rPr>
              <w:t>……</w:t>
            </w:r>
          </w:p>
        </w:tc>
        <w:tc>
          <w:tcPr>
            <w:tcW w:w="871" w:type="pct"/>
            <w:tcBorders>
              <w:right w:val="single" w:color="auto" w:sz="4" w:space="0"/>
            </w:tcBorders>
            <w:vAlign w:val="center"/>
          </w:tcPr>
          <w:p>
            <w:pPr>
              <w:spacing w:line="400" w:lineRule="exact"/>
              <w:rPr>
                <w:rFonts w:ascii="仿宋" w:hAnsi="仿宋" w:eastAsia="仿宋" w:cs="Arial"/>
                <w:color w:val="auto"/>
                <w:sz w:val="24"/>
                <w:szCs w:val="24"/>
              </w:rPr>
            </w:pPr>
          </w:p>
        </w:tc>
        <w:tc>
          <w:tcPr>
            <w:tcW w:w="1907" w:type="pct"/>
            <w:tcBorders>
              <w:left w:val="single" w:color="auto" w:sz="4" w:space="0"/>
            </w:tcBorders>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tcBorders>
              <w:right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1907"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893" w:type="pct"/>
            <w:tcBorders>
              <w:left w:val="single" w:color="auto" w:sz="4" w:space="0"/>
              <w:right w:val="single" w:color="auto" w:sz="4" w:space="0"/>
            </w:tcBorders>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6" w:type="pct"/>
            <w:vAlign w:val="center"/>
          </w:tcPr>
          <w:p>
            <w:pPr>
              <w:spacing w:line="400" w:lineRule="exact"/>
              <w:jc w:val="center"/>
              <w:rPr>
                <w:rFonts w:ascii="仿宋" w:hAnsi="仿宋" w:eastAsia="仿宋" w:cs="Arial"/>
                <w:color w:val="auto"/>
                <w:sz w:val="24"/>
                <w:szCs w:val="24"/>
              </w:rPr>
            </w:pPr>
          </w:p>
        </w:tc>
        <w:tc>
          <w:tcPr>
            <w:tcW w:w="871" w:type="pct"/>
            <w:vAlign w:val="center"/>
          </w:tcPr>
          <w:p>
            <w:pPr>
              <w:spacing w:line="400" w:lineRule="exact"/>
              <w:rPr>
                <w:rFonts w:ascii="仿宋" w:hAnsi="仿宋" w:eastAsia="仿宋" w:cs="Arial"/>
                <w:color w:val="auto"/>
                <w:sz w:val="24"/>
                <w:szCs w:val="24"/>
              </w:rPr>
            </w:pPr>
          </w:p>
        </w:tc>
        <w:tc>
          <w:tcPr>
            <w:tcW w:w="1907" w:type="pct"/>
            <w:vAlign w:val="center"/>
          </w:tcPr>
          <w:p>
            <w:pPr>
              <w:spacing w:line="400" w:lineRule="exact"/>
              <w:rPr>
                <w:rFonts w:ascii="仿宋" w:hAnsi="仿宋" w:eastAsia="仿宋" w:cs="Arial"/>
                <w:color w:val="auto"/>
                <w:sz w:val="24"/>
                <w:szCs w:val="24"/>
              </w:rPr>
            </w:pPr>
          </w:p>
        </w:tc>
        <w:tc>
          <w:tcPr>
            <w:tcW w:w="893" w:type="pct"/>
            <w:vAlign w:val="center"/>
          </w:tcPr>
          <w:p>
            <w:pPr>
              <w:spacing w:line="400" w:lineRule="exact"/>
              <w:rPr>
                <w:rFonts w:ascii="仿宋" w:hAnsi="仿宋" w:eastAsia="仿宋" w:cs="Arial"/>
                <w:color w:val="auto"/>
                <w:sz w:val="24"/>
                <w:szCs w:val="24"/>
              </w:rPr>
            </w:pPr>
          </w:p>
        </w:tc>
        <w:tc>
          <w:tcPr>
            <w:tcW w:w="791" w:type="pct"/>
            <w:tcBorders>
              <w:left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36" w:type="pct"/>
            <w:tcBorders>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536" w:type="pct"/>
            <w:tcBorders>
              <w:top w:val="single" w:color="auto" w:sz="4" w:space="0"/>
              <w:bottom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bottom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bottom w:val="single" w:color="auto" w:sz="4" w:space="0"/>
            </w:tcBorders>
            <w:vAlign w:val="center"/>
          </w:tcPr>
          <w:p>
            <w:pPr>
              <w:spacing w:line="400" w:lineRule="exact"/>
              <w:rPr>
                <w:rFonts w:ascii="仿宋" w:hAns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536" w:type="pct"/>
            <w:tcBorders>
              <w:top w:val="single" w:color="auto" w:sz="4" w:space="0"/>
            </w:tcBorders>
            <w:vAlign w:val="center"/>
          </w:tcPr>
          <w:p>
            <w:pPr>
              <w:spacing w:line="400" w:lineRule="exact"/>
              <w:jc w:val="center"/>
              <w:rPr>
                <w:rFonts w:ascii="仿宋" w:hAnsi="仿宋" w:eastAsia="仿宋" w:cs="Arial"/>
                <w:color w:val="auto"/>
                <w:sz w:val="24"/>
                <w:szCs w:val="24"/>
              </w:rPr>
            </w:pPr>
          </w:p>
        </w:tc>
        <w:tc>
          <w:tcPr>
            <w:tcW w:w="871" w:type="pct"/>
            <w:tcBorders>
              <w:top w:val="single" w:color="auto" w:sz="4" w:space="0"/>
            </w:tcBorders>
            <w:vAlign w:val="center"/>
          </w:tcPr>
          <w:p>
            <w:pPr>
              <w:spacing w:line="400" w:lineRule="exact"/>
              <w:rPr>
                <w:rFonts w:ascii="仿宋" w:hAnsi="仿宋" w:eastAsia="仿宋" w:cs="Arial"/>
                <w:color w:val="auto"/>
                <w:sz w:val="24"/>
                <w:szCs w:val="24"/>
              </w:rPr>
            </w:pPr>
          </w:p>
        </w:tc>
        <w:tc>
          <w:tcPr>
            <w:tcW w:w="1907" w:type="pct"/>
            <w:tcBorders>
              <w:top w:val="single" w:color="auto" w:sz="4" w:space="0"/>
            </w:tcBorders>
            <w:vAlign w:val="center"/>
          </w:tcPr>
          <w:p>
            <w:pPr>
              <w:spacing w:line="400" w:lineRule="exact"/>
              <w:rPr>
                <w:rFonts w:ascii="仿宋" w:hAnsi="仿宋" w:eastAsia="仿宋" w:cs="Arial"/>
                <w:color w:val="auto"/>
                <w:sz w:val="24"/>
                <w:szCs w:val="24"/>
              </w:rPr>
            </w:pPr>
          </w:p>
        </w:tc>
        <w:tc>
          <w:tcPr>
            <w:tcW w:w="893" w:type="pct"/>
            <w:tcBorders>
              <w:top w:val="single" w:color="auto" w:sz="4" w:space="0"/>
            </w:tcBorders>
            <w:vAlign w:val="center"/>
          </w:tcPr>
          <w:p>
            <w:pPr>
              <w:spacing w:line="400" w:lineRule="exact"/>
              <w:rPr>
                <w:rFonts w:ascii="仿宋" w:hAnsi="仿宋" w:eastAsia="仿宋" w:cs="Arial"/>
                <w:color w:val="auto"/>
                <w:sz w:val="24"/>
                <w:szCs w:val="24"/>
              </w:rPr>
            </w:pPr>
          </w:p>
        </w:tc>
        <w:tc>
          <w:tcPr>
            <w:tcW w:w="791" w:type="pct"/>
            <w:tcBorders>
              <w:top w:val="single" w:color="auto" w:sz="4" w:space="0"/>
              <w:left w:val="single" w:color="auto" w:sz="4" w:space="0"/>
            </w:tcBorders>
            <w:vAlign w:val="center"/>
          </w:tcPr>
          <w:p>
            <w:pPr>
              <w:spacing w:line="400" w:lineRule="exact"/>
              <w:rPr>
                <w:rFonts w:ascii="仿宋" w:hAnsi="仿宋" w:eastAsia="仿宋" w:cs="Arial"/>
                <w:color w:val="auto"/>
                <w:sz w:val="24"/>
                <w:szCs w:val="24"/>
              </w:rPr>
            </w:pPr>
          </w:p>
        </w:tc>
      </w:tr>
    </w:tbl>
    <w:p>
      <w:pPr>
        <w:spacing w:line="580" w:lineRule="exact"/>
        <w:rPr>
          <w:rFonts w:ascii="仿宋" w:hAnsi="仿宋" w:eastAsia="仿宋" w:cs="Times New Roman"/>
          <w:color w:val="auto"/>
          <w:kern w:val="0"/>
          <w:sz w:val="24"/>
          <w:szCs w:val="24"/>
        </w:rPr>
      </w:pPr>
      <w:r>
        <w:rPr>
          <w:rFonts w:hint="eastAsia" w:ascii="仿宋" w:hAnsi="仿宋" w:eastAsia="仿宋"/>
          <w:color w:val="auto"/>
          <w:sz w:val="24"/>
          <w:szCs w:val="24"/>
        </w:rPr>
        <w:t>注：提供业绩合同关键页复印件（扫描件）或中标（成交）通知书复印件（扫描件）加盖公章。</w:t>
      </w:r>
      <w:r>
        <w:rPr>
          <w:rFonts w:hint="eastAsia" w:ascii="仿宋" w:hAnsi="仿宋" w:eastAsia="仿宋" w:cs="Times New Roman"/>
          <w:color w:val="auto"/>
          <w:kern w:val="0"/>
          <w:sz w:val="24"/>
          <w:szCs w:val="24"/>
        </w:rPr>
        <w:t>（按业绩一览表所列顺序依次排列合同或证明材料复印件）</w:t>
      </w:r>
    </w:p>
    <w:p>
      <w:pPr>
        <w:pStyle w:val="10"/>
        <w:spacing w:line="500" w:lineRule="exact"/>
        <w:rPr>
          <w:rFonts w:ascii="仿宋" w:hAnsi="仿宋" w:eastAsia="仿宋"/>
          <w:color w:val="auto"/>
          <w:sz w:val="24"/>
          <w:szCs w:val="24"/>
        </w:rPr>
      </w:pPr>
    </w:p>
    <w:p>
      <w:pPr>
        <w:pStyle w:val="10"/>
        <w:spacing w:line="500" w:lineRule="exact"/>
        <w:ind w:firstLine="3840" w:firstLineChars="1600"/>
        <w:rPr>
          <w:rFonts w:ascii="仿宋" w:hAnsi="仿宋" w:eastAsia="仿宋" w:cs="宋体"/>
          <w:color w:val="auto"/>
          <w:sz w:val="24"/>
          <w:szCs w:val="24"/>
        </w:rPr>
      </w:pPr>
      <w:r>
        <w:rPr>
          <w:rFonts w:hint="eastAsia" w:ascii="仿宋" w:hAnsi="仿宋" w:eastAsia="仿宋" w:cs="宋体"/>
          <w:color w:val="auto"/>
          <w:sz w:val="24"/>
          <w:szCs w:val="24"/>
        </w:rPr>
        <w:t>供应商：（公章）</w:t>
      </w:r>
    </w:p>
    <w:p>
      <w:pPr>
        <w:pStyle w:val="10"/>
        <w:spacing w:line="500" w:lineRule="exact"/>
        <w:ind w:firstLine="3840" w:firstLineChars="1600"/>
        <w:rPr>
          <w:rFonts w:ascii="仿宋" w:hAnsi="仿宋" w:eastAsia="仿宋" w:cs="宋体"/>
          <w:color w:val="auto"/>
          <w:sz w:val="24"/>
          <w:szCs w:val="24"/>
        </w:rPr>
      </w:pPr>
      <w:r>
        <w:rPr>
          <w:rFonts w:hint="eastAsia" w:ascii="仿宋" w:hAnsi="仿宋" w:eastAsia="仿宋" w:cs="宋体"/>
          <w:color w:val="auto"/>
          <w:sz w:val="24"/>
          <w:szCs w:val="24"/>
        </w:rPr>
        <w:t>法定代表人或委托代理人：（签字或签章）</w:t>
      </w:r>
    </w:p>
    <w:p>
      <w:pPr>
        <w:pStyle w:val="5"/>
        <w:spacing w:line="360" w:lineRule="auto"/>
        <w:jc w:val="center"/>
        <w:rPr>
          <w:rFonts w:hint="default" w:eastAsia="仿宋"/>
          <w:color w:val="auto"/>
          <w:sz w:val="24"/>
          <w:szCs w:val="24"/>
          <w:lang w:val="en-US" w:eastAsia="zh-CN"/>
        </w:rPr>
      </w:pPr>
      <w:r>
        <w:rPr>
          <w:rFonts w:hint="eastAsia" w:ascii="仿宋" w:hAnsi="仿宋" w:eastAsia="仿宋"/>
          <w:color w:val="auto"/>
        </w:rPr>
        <w:t xml:space="preserve">                               日  期：</w:t>
      </w:r>
      <w:r>
        <w:rPr>
          <w:rFonts w:hint="eastAsia" w:ascii="仿宋" w:hAnsi="仿宋" w:eastAsia="仿宋"/>
          <w:color w:val="auto"/>
          <w:lang w:val="en-US" w:eastAsia="zh-CN"/>
        </w:rPr>
        <w:t xml:space="preserve">   </w:t>
      </w:r>
      <w:r>
        <w:rPr>
          <w:rFonts w:hint="eastAsia" w:ascii="仿宋" w:hAnsi="仿宋" w:eastAsia="仿宋"/>
          <w:color w:val="auto"/>
        </w:rPr>
        <w:t xml:space="preserve"> 年 </w:t>
      </w:r>
      <w:r>
        <w:rPr>
          <w:rFonts w:hint="eastAsia" w:ascii="仿宋" w:hAnsi="仿宋" w:eastAsia="仿宋"/>
          <w:color w:val="auto"/>
          <w:lang w:val="en-US" w:eastAsia="zh-CN"/>
        </w:rPr>
        <w:t xml:space="preserve">   月    日</w:t>
      </w:r>
    </w:p>
    <w:p>
      <w:pPr>
        <w:pStyle w:val="7"/>
        <w:spacing w:line="500" w:lineRule="exact"/>
        <w:rPr>
          <w:color w:val="auto"/>
          <w:sz w:val="24"/>
          <w:szCs w:val="24"/>
        </w:rPr>
      </w:pPr>
    </w:p>
    <w:p>
      <w:pPr>
        <w:spacing w:line="500" w:lineRule="exact"/>
        <w:jc w:val="center"/>
        <w:rPr>
          <w:rFonts w:hint="eastAsia" w:ascii="仿宋" w:hAnsi="仿宋" w:eastAsia="仿宋"/>
          <w:b/>
          <w:bCs/>
          <w:color w:val="auto"/>
          <w:kern w:val="0"/>
          <w:sz w:val="32"/>
          <w:szCs w:val="32"/>
          <w:lang w:val="en-US" w:eastAsia="zh-CN"/>
        </w:rPr>
      </w:pPr>
    </w:p>
    <w:p>
      <w:pPr>
        <w:spacing w:line="500" w:lineRule="exact"/>
        <w:jc w:val="center"/>
        <w:rPr>
          <w:rFonts w:ascii="仿宋" w:hAnsi="仿宋" w:eastAsia="仿宋"/>
          <w:b/>
          <w:bCs/>
          <w:color w:val="auto"/>
          <w:kern w:val="0"/>
          <w:sz w:val="32"/>
          <w:szCs w:val="32"/>
        </w:rPr>
      </w:pPr>
      <w:r>
        <w:rPr>
          <w:rFonts w:hint="eastAsia" w:ascii="仿宋" w:hAnsi="仿宋" w:eastAsia="仿宋"/>
          <w:b/>
          <w:bCs/>
          <w:color w:val="auto"/>
          <w:kern w:val="0"/>
          <w:sz w:val="32"/>
          <w:szCs w:val="32"/>
          <w:lang w:val="en-US" w:eastAsia="zh-CN"/>
        </w:rPr>
        <w:t>项目工作方案</w:t>
      </w:r>
      <w:r>
        <w:rPr>
          <w:rFonts w:hint="eastAsia" w:ascii="仿宋" w:hAnsi="仿宋" w:eastAsia="仿宋"/>
          <w:b/>
          <w:bCs/>
          <w:color w:val="auto"/>
          <w:kern w:val="0"/>
          <w:sz w:val="32"/>
          <w:szCs w:val="32"/>
        </w:rPr>
        <w:t>和进度保证措施</w:t>
      </w:r>
    </w:p>
    <w:p>
      <w:pPr>
        <w:spacing w:line="500" w:lineRule="exact"/>
        <w:jc w:val="center"/>
        <w:rPr>
          <w:rFonts w:ascii="仿宋" w:hAnsi="仿宋" w:eastAsia="仿宋"/>
          <w:b/>
          <w:bCs/>
          <w:color w:val="auto"/>
          <w:kern w:val="0"/>
          <w:sz w:val="32"/>
          <w:szCs w:val="32"/>
        </w:rPr>
      </w:pPr>
      <w:r>
        <w:rPr>
          <w:rFonts w:ascii="仿宋" w:hAnsi="仿宋" w:eastAsia="仿宋"/>
          <w:bCs/>
          <w:color w:val="auto"/>
          <w:kern w:val="0"/>
          <w:sz w:val="24"/>
          <w:szCs w:val="24"/>
        </w:rPr>
        <w:t>格式自拟</w:t>
      </w:r>
    </w:p>
    <w:p>
      <w:pPr>
        <w:spacing w:line="500" w:lineRule="exact"/>
        <w:jc w:val="center"/>
        <w:rPr>
          <w:rFonts w:ascii="仿宋" w:hAnsi="仿宋" w:eastAsia="仿宋"/>
          <w:b/>
          <w:bCs/>
          <w:color w:val="auto"/>
          <w:kern w:val="0"/>
          <w:sz w:val="32"/>
          <w:szCs w:val="32"/>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7"/>
        <w:spacing w:line="500" w:lineRule="exact"/>
        <w:rPr>
          <w:rFonts w:ascii="仿宋" w:hAnsi="仿宋" w:eastAsia="仿宋"/>
          <w:color w:val="auto"/>
          <w:sz w:val="24"/>
          <w:szCs w:val="24"/>
        </w:rPr>
      </w:pPr>
    </w:p>
    <w:p>
      <w:pPr>
        <w:pStyle w:val="5"/>
        <w:spacing w:line="360" w:lineRule="auto"/>
        <w:jc w:val="center"/>
        <w:rPr>
          <w:rFonts w:ascii="仿宋" w:hAnsi="仿宋" w:eastAsia="仿宋"/>
          <w:b/>
          <w:bCs/>
          <w:color w:val="auto"/>
          <w:sz w:val="32"/>
          <w:szCs w:val="32"/>
        </w:rPr>
      </w:pPr>
      <w:r>
        <w:rPr>
          <w:rFonts w:hint="eastAsia" w:ascii="仿宋" w:hAnsi="仿宋" w:eastAsia="仿宋"/>
          <w:b/>
          <w:bCs/>
          <w:color w:val="auto"/>
          <w:sz w:val="32"/>
          <w:szCs w:val="32"/>
        </w:rPr>
        <w:t>供应商认为需提供的其它材料</w:t>
      </w:r>
      <w:bookmarkEnd w:id="18"/>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ascii="仿宋" w:hAnsi="仿宋" w:eastAsia="仿宋"/>
          <w:color w:val="auto"/>
        </w:rPr>
      </w:pPr>
    </w:p>
    <w:p>
      <w:pPr>
        <w:spacing w:line="500" w:lineRule="exact"/>
        <w:rPr>
          <w:rFonts w:hint="eastAsia" w:ascii="仿宋" w:hAnsi="仿宋" w:eastAsia="仿宋"/>
          <w:color w:val="auto"/>
        </w:rPr>
      </w:pPr>
    </w:p>
    <w:p>
      <w:pPr>
        <w:spacing w:line="500" w:lineRule="exact"/>
        <w:rPr>
          <w:rFonts w:ascii="仿宋" w:hAnsi="仿宋" w:eastAsia="仿宋"/>
          <w:color w:val="auto"/>
        </w:rPr>
      </w:pPr>
    </w:p>
    <w:p>
      <w:pPr>
        <w:pStyle w:val="10"/>
        <w:spacing w:line="500" w:lineRule="exact"/>
        <w:rPr>
          <w:rFonts w:ascii="仿宋" w:hAnsi="仿宋" w:eastAsia="仿宋"/>
          <w:color w:val="auto"/>
        </w:rPr>
      </w:pPr>
    </w:p>
    <w:bookmarkEnd w:id="19"/>
    <w:bookmarkEnd w:id="20"/>
    <w:p>
      <w:pPr>
        <w:numPr>
          <w:ilvl w:val="0"/>
          <w:numId w:val="0"/>
        </w:numPr>
        <w:jc w:val="both"/>
        <w:rPr>
          <w:rFonts w:hint="eastAsia" w:ascii="黑体" w:hAnsi="黑体" w:eastAsia="黑体" w:cs="黑体"/>
          <w:color w:val="auto"/>
          <w:sz w:val="36"/>
          <w:szCs w:val="36"/>
          <w:lang w:val="en-US" w:eastAsia="zh-CN"/>
        </w:rPr>
      </w:pPr>
    </w:p>
    <w:p>
      <w:pPr>
        <w:spacing w:line="560" w:lineRule="exact"/>
        <w:ind w:firstLine="640" w:firstLineChars="200"/>
        <w:rPr>
          <w:rFonts w:ascii="黑体" w:hAnsi="黑体" w:eastAsia="黑体" w:cs="Times New Roman"/>
          <w:color w:val="auto"/>
          <w:sz w:val="32"/>
          <w:szCs w:val="32"/>
        </w:rPr>
      </w:pPr>
      <w:r>
        <w:rPr>
          <w:rFonts w:hint="eastAsia" w:ascii="Times New Roman" w:hAnsi="Times New Roman" w:eastAsia="仿宋_GB2312" w:cs="Times New Roman"/>
          <w:color w:val="auto"/>
          <w:sz w:val="32"/>
          <w:szCs w:val="32"/>
        </w:rPr>
        <w:t>13.</w:t>
      </w:r>
      <w:r>
        <w:rPr>
          <w:rFonts w:hint="eastAsia" w:ascii="黑体" w:hAnsi="黑体" w:eastAsia="黑体" w:cs="Times New Roman"/>
          <w:color w:val="auto"/>
          <w:sz w:val="32"/>
          <w:szCs w:val="32"/>
        </w:rPr>
        <w:t>响应</w:t>
      </w:r>
      <w:r>
        <w:rPr>
          <w:rFonts w:ascii="黑体" w:hAnsi="黑体" w:eastAsia="黑体" w:cs="Times New Roman"/>
          <w:color w:val="auto"/>
          <w:sz w:val="32"/>
          <w:szCs w:val="32"/>
        </w:rPr>
        <w:t>文件份数、</w:t>
      </w:r>
      <w:r>
        <w:rPr>
          <w:rFonts w:hint="eastAsia" w:ascii="黑体" w:hAnsi="黑体" w:eastAsia="黑体" w:cs="Times New Roman"/>
          <w:color w:val="auto"/>
          <w:sz w:val="32"/>
          <w:szCs w:val="32"/>
          <w:lang w:eastAsia="zh-CN"/>
        </w:rPr>
        <w:t>装帧</w:t>
      </w:r>
      <w:r>
        <w:rPr>
          <w:rFonts w:ascii="黑体" w:hAnsi="黑体" w:eastAsia="黑体" w:cs="Times New Roman"/>
          <w:color w:val="auto"/>
          <w:sz w:val="32"/>
          <w:szCs w:val="32"/>
        </w:rPr>
        <w:t>和签署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13.1供应商提供的响应文件为正本壹份和副本壹份。正本和副本的封面上应标记“正本”或“副本”字样。正本文件与副本文件的内容应一致，不一致时，以正本文件内容为准。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13.2 响应文件装帧：响应文件的纸质文件独立装订成册；均采用A4格式打印。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13.3纸质文件签署：按“响应文件格式”要求标记、盖章、签字；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13.4除响应总报价外，响应文件中其他部分如有修改，修改处加盖供应商单位章及法定代表人印章。</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14.响应文件的包封、标记、签署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14.1 响应文件纸质文件（正副本）密封在一个包封，并在封口处加盖供应商签章。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 封袋标记：</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pacing w:val="-20"/>
          <w:sz w:val="32"/>
          <w:szCs w:val="32"/>
          <w:lang w:val="en-US" w:eastAsia="zh-CN"/>
        </w:rPr>
        <w:t>黔南州推进新型工业化助力推进制造强国建设专题示范培训</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采购人名称：黔南州工业和信息化局</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供应商名称：（盖单位章）</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p>
    <w:p>
      <w:pPr>
        <w:numPr>
          <w:ilvl w:val="0"/>
          <w:numId w:val="4"/>
        </w:num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 xml:space="preserve">    竞争性磋商程序</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p>
    <w:p>
      <w:pPr>
        <w:numPr>
          <w:ilvl w:val="0"/>
          <w:numId w:val="6"/>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磋商时间</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以本项目公告时间为准。如发布变更通知的，以变更通知时间为准。</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16.磋商地点</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黔南州工业和信息化局</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黔南州都匀经济开发区匀东大厦B区</w:t>
      </w:r>
      <w:r>
        <w:rPr>
          <w:rFonts w:hint="eastAsia" w:ascii="Times New Roman" w:hAnsi="Times New Roman" w:eastAsia="仿宋_GB2312" w:cs="Times New Roman"/>
          <w:color w:val="auto"/>
          <w:sz w:val="32"/>
          <w:szCs w:val="32"/>
        </w:rPr>
        <w:t>3楼B310室）。</w:t>
      </w:r>
    </w:p>
    <w:p>
      <w:pPr>
        <w:spacing w:line="56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17.磋商流程</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17.1会议签到：采购方工作人员于提交响应文件截止时间（202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hint="eastAsia" w:ascii="Times New Roman" w:hAnsi="Times New Roman" w:eastAsia="仿宋_GB2312" w:cs="Times New Roman"/>
          <w:color w:val="auto"/>
          <w:sz w:val="32"/>
          <w:szCs w:val="32"/>
        </w:rPr>
        <w:t xml:space="preserve">日上午10:00）前30分钟到黔南州工业和信息化局会议室，将所需表格文档资料填写、准备齐全。供应商可自行选择是否到现场参加。 </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17.2初步审查：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组严格依据响应文件所提供的资料，对供应商进行资格性审查及符合性审查，审查通过的供应商进入评审环节。未通过初步审查的响应文件不参与评审。</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(1)资格性检查：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组根据法律法规和</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文件要求，对供应商资格证明文件的齐全性和有效性等情况进行审查。</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(2)符合性检查：</w:t>
      </w:r>
      <w:r>
        <w:rPr>
          <w:rFonts w:hint="eastAsia" w:ascii="Times New Roman" w:hAnsi="Times New Roman" w:eastAsia="仿宋_GB2312" w:cs="Times New Roman"/>
          <w:color w:val="auto"/>
          <w:sz w:val="32"/>
          <w:szCs w:val="32"/>
          <w:lang w:eastAsia="zh-CN"/>
        </w:rPr>
        <w:t>评审工作</w:t>
      </w:r>
      <w:r>
        <w:rPr>
          <w:rFonts w:hint="eastAsia" w:ascii="Times New Roman" w:hAnsi="Times New Roman" w:eastAsia="仿宋_GB2312" w:cs="Times New Roman"/>
          <w:color w:val="auto"/>
          <w:sz w:val="32"/>
          <w:szCs w:val="32"/>
        </w:rPr>
        <w:t>组审查响应文件是否对</w:t>
      </w:r>
      <w:r>
        <w:rPr>
          <w:rFonts w:hint="eastAsia" w:ascii="Times New Roman" w:hAnsi="Times New Roman" w:eastAsia="仿宋_GB2312" w:cs="Times New Roman"/>
          <w:color w:val="auto"/>
          <w:sz w:val="32"/>
          <w:szCs w:val="32"/>
          <w:lang w:eastAsia="zh-CN"/>
        </w:rPr>
        <w:t>挂网遴选</w:t>
      </w:r>
      <w:r>
        <w:rPr>
          <w:rFonts w:hint="eastAsia" w:ascii="Times New Roman" w:hAnsi="Times New Roman" w:eastAsia="仿宋_GB2312" w:cs="Times New Roman"/>
          <w:color w:val="auto"/>
          <w:sz w:val="32"/>
          <w:szCs w:val="32"/>
        </w:rPr>
        <w:t>文件作了实质性响应。</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17.3 开展评审。评审</w:t>
      </w:r>
      <w:r>
        <w:rPr>
          <w:rFonts w:hint="eastAsia" w:ascii="Times New Roman" w:hAnsi="Times New Roman" w:eastAsia="仿宋_GB2312" w:cs="Times New Roman"/>
          <w:color w:val="auto"/>
          <w:sz w:val="32"/>
          <w:szCs w:val="32"/>
          <w:lang w:val="en-US" w:eastAsia="zh-CN"/>
        </w:rPr>
        <w:t>组人员</w:t>
      </w:r>
      <w:r>
        <w:rPr>
          <w:rFonts w:hint="eastAsia" w:ascii="Times New Roman" w:hAnsi="Times New Roman" w:eastAsia="仿宋_GB2312" w:cs="Times New Roman"/>
          <w:color w:val="auto"/>
          <w:sz w:val="32"/>
          <w:szCs w:val="32"/>
        </w:rPr>
        <w:t>严格按照评分表逐项对符合要求的响应文件进行评分。评分依据为响应文件提供的有效资料。响应文件中未提供的资料、未明确的内容，评审</w:t>
      </w:r>
      <w:r>
        <w:rPr>
          <w:rFonts w:hint="eastAsia" w:ascii="Times New Roman" w:hAnsi="Times New Roman" w:eastAsia="仿宋_GB2312" w:cs="Times New Roman"/>
          <w:color w:val="auto"/>
          <w:sz w:val="32"/>
          <w:szCs w:val="32"/>
          <w:lang w:val="en-US" w:eastAsia="zh-CN"/>
        </w:rPr>
        <w:t>组人员</w:t>
      </w:r>
      <w:r>
        <w:rPr>
          <w:rFonts w:hint="eastAsia" w:ascii="Times New Roman" w:hAnsi="Times New Roman" w:eastAsia="仿宋_GB2312" w:cs="Times New Roman"/>
          <w:color w:val="auto"/>
          <w:sz w:val="32"/>
          <w:szCs w:val="32"/>
        </w:rPr>
        <w:t>不得以个人的意愿、猜想、推测等方式得出的结论作为评分依据。评审专家须独立评分，不得相互抄袭评分分值（价格分除外）。</w:t>
      </w:r>
    </w:p>
    <w:p>
      <w:pPr>
        <w:spacing w:line="56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17.4 评分指标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严格按照法律法规和服务采购的要求开展服务采购商遴选评审，以服务采购需求为依据，设置技术商务部分、价格部分</w:t>
      </w:r>
      <w:r>
        <w:rPr>
          <w:rFonts w:hint="eastAsia" w:ascii="仿宋_GB2312" w:eastAsia="仿宋_GB2312"/>
          <w:color w:val="auto"/>
          <w:sz w:val="32"/>
          <w:szCs w:val="32"/>
          <w:lang w:val="en-US" w:eastAsia="zh-CN"/>
        </w:rPr>
        <w:t>两个</w:t>
      </w:r>
      <w:r>
        <w:rPr>
          <w:rFonts w:hint="eastAsia" w:ascii="仿宋_GB2312" w:eastAsia="仿宋_GB2312"/>
          <w:color w:val="auto"/>
          <w:sz w:val="32"/>
          <w:szCs w:val="32"/>
        </w:rPr>
        <w:t>评分指标，评分比重（分值）如下：</w:t>
      </w:r>
    </w:p>
    <w:p>
      <w:pPr>
        <w:spacing w:line="560" w:lineRule="exact"/>
        <w:rPr>
          <w:rFonts w:ascii="仿宋_GB2312" w:eastAsia="仿宋_GB2312"/>
          <w:color w:val="auto"/>
          <w:sz w:val="32"/>
          <w:szCs w:val="32"/>
        </w:rPr>
      </w:pPr>
    </w:p>
    <w:tbl>
      <w:tblPr>
        <w:tblStyle w:val="12"/>
        <w:tblW w:w="7696" w:type="dxa"/>
        <w:jc w:val="center"/>
        <w:tblLayout w:type="autofit"/>
        <w:tblCellMar>
          <w:top w:w="0" w:type="dxa"/>
          <w:left w:w="108" w:type="dxa"/>
          <w:bottom w:w="0" w:type="dxa"/>
          <w:right w:w="108" w:type="dxa"/>
        </w:tblCellMar>
      </w:tblPr>
      <w:tblGrid>
        <w:gridCol w:w="1656"/>
        <w:gridCol w:w="3141"/>
        <w:gridCol w:w="1570"/>
        <w:gridCol w:w="1329"/>
      </w:tblGrid>
      <w:tr>
        <w:tblPrEx>
          <w:tblCellMar>
            <w:top w:w="0" w:type="dxa"/>
            <w:left w:w="108" w:type="dxa"/>
            <w:bottom w:w="0" w:type="dxa"/>
            <w:right w:w="108" w:type="dxa"/>
          </w:tblCellMar>
        </w:tblPrEx>
        <w:trPr>
          <w:trHeight w:val="360" w:hRule="atLeast"/>
          <w:jc w:val="center"/>
        </w:trPr>
        <w:tc>
          <w:tcPr>
            <w:tcW w:w="1656"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评分指标</w:t>
            </w:r>
          </w:p>
        </w:tc>
        <w:tc>
          <w:tcPr>
            <w:tcW w:w="3141" w:type="dxa"/>
            <w:tcBorders>
              <w:top w:val="single" w:color="000000" w:sz="8" w:space="0"/>
              <w:left w:val="single" w:color="000000" w:sz="8" w:space="0"/>
              <w:bottom w:val="single" w:color="000000" w:sz="8" w:space="0"/>
              <w:right w:val="single" w:color="000000" w:sz="8" w:space="0"/>
            </w:tcBorders>
          </w:tcPr>
          <w:p>
            <w:pPr>
              <w:widowControl/>
              <w:spacing w:line="560" w:lineRule="exact"/>
              <w:ind w:firstLine="640" w:firstLineChars="200"/>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技术商务部分</w:t>
            </w:r>
          </w:p>
        </w:tc>
        <w:tc>
          <w:tcPr>
            <w:tcW w:w="1570" w:type="dxa"/>
            <w:tcBorders>
              <w:top w:val="single" w:color="000000" w:sz="8" w:space="0"/>
              <w:left w:val="single" w:color="000000" w:sz="8" w:space="0"/>
              <w:bottom w:val="single" w:color="000000" w:sz="8" w:space="0"/>
              <w:right w:val="single" w:color="000000" w:sz="8" w:space="0"/>
            </w:tcBorders>
          </w:tcPr>
          <w:p>
            <w:pPr>
              <w:widowControl/>
              <w:spacing w:line="560" w:lineRule="exact"/>
              <w:textAlignment w:val="top"/>
              <w:rPr>
                <w:rFonts w:ascii="黑体" w:hAnsi="黑体" w:eastAsia="黑体" w:cs="宋体"/>
                <w:color w:val="auto"/>
                <w:sz w:val="32"/>
                <w:szCs w:val="32"/>
              </w:rPr>
            </w:pPr>
            <w:r>
              <w:rPr>
                <w:rFonts w:hint="eastAsia" w:ascii="黑体" w:hAnsi="黑体" w:eastAsia="黑体" w:cs="宋体"/>
                <w:color w:val="auto"/>
                <w:kern w:val="0"/>
                <w:sz w:val="32"/>
                <w:szCs w:val="32"/>
                <w:lang w:bidi="ar"/>
              </w:rPr>
              <w:t>价格部分</w:t>
            </w:r>
          </w:p>
        </w:tc>
        <w:tc>
          <w:tcPr>
            <w:tcW w:w="1329" w:type="dxa"/>
            <w:tcBorders>
              <w:top w:val="single" w:color="000000" w:sz="8" w:space="0"/>
              <w:left w:val="single" w:color="000000" w:sz="8" w:space="0"/>
              <w:bottom w:val="single" w:color="000000" w:sz="8" w:space="0"/>
              <w:right w:val="single" w:color="000000" w:sz="8" w:space="0"/>
            </w:tcBorders>
          </w:tcPr>
          <w:p>
            <w:pPr>
              <w:widowControl/>
              <w:spacing w:line="560" w:lineRule="exact"/>
              <w:jc w:val="center"/>
              <w:textAlignment w:val="top"/>
              <w:rPr>
                <w:rFonts w:hint="eastAsia" w:ascii="黑体" w:hAnsi="黑体" w:eastAsia="黑体" w:cs="宋体"/>
                <w:color w:val="auto"/>
                <w:sz w:val="32"/>
                <w:szCs w:val="32"/>
                <w:lang w:val="en-US" w:eastAsia="zh-CN"/>
              </w:rPr>
            </w:pPr>
            <w:r>
              <w:rPr>
                <w:rFonts w:hint="eastAsia" w:ascii="黑体" w:hAnsi="黑体" w:eastAsia="黑体" w:cs="宋体"/>
                <w:color w:val="auto"/>
                <w:sz w:val="32"/>
                <w:szCs w:val="32"/>
                <w:lang w:val="en-US" w:eastAsia="zh-CN"/>
              </w:rPr>
              <w:t>总计</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权重</w:t>
            </w:r>
          </w:p>
        </w:tc>
        <w:tc>
          <w:tcPr>
            <w:tcW w:w="314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7</w:t>
            </w:r>
            <w:r>
              <w:rPr>
                <w:rFonts w:hint="eastAsia" w:ascii="仿宋_GB2312" w:hAnsi="宋体" w:eastAsia="仿宋_GB2312" w:cs="宋体"/>
                <w:color w:val="auto"/>
                <w:kern w:val="0"/>
                <w:sz w:val="32"/>
                <w:szCs w:val="32"/>
                <w:lang w:bidi="ar"/>
              </w:rPr>
              <w:t>0%</w:t>
            </w:r>
          </w:p>
        </w:tc>
        <w:tc>
          <w:tcPr>
            <w:tcW w:w="1570" w:type="dxa"/>
            <w:tcBorders>
              <w:top w:val="nil"/>
              <w:left w:val="single" w:color="000000" w:sz="8" w:space="0"/>
              <w:bottom w:val="single" w:color="000000" w:sz="8" w:space="0"/>
              <w:right w:val="single" w:color="000000" w:sz="8" w:space="0"/>
            </w:tcBorders>
          </w:tcPr>
          <w:p>
            <w:pPr>
              <w:widowControl/>
              <w:spacing w:line="560" w:lineRule="exact"/>
              <w:ind w:firstLine="320" w:firstLineChars="100"/>
              <w:jc w:val="both"/>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3</w:t>
            </w:r>
            <w:r>
              <w:rPr>
                <w:rFonts w:hint="eastAsia" w:ascii="仿宋_GB2312" w:hAnsi="宋体" w:eastAsia="仿宋_GB2312" w:cs="宋体"/>
                <w:color w:val="auto"/>
                <w:kern w:val="0"/>
                <w:sz w:val="32"/>
                <w:szCs w:val="32"/>
                <w:lang w:bidi="ar"/>
              </w:rPr>
              <w:t>0%</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100%</w:t>
            </w:r>
          </w:p>
        </w:tc>
      </w:tr>
      <w:tr>
        <w:tblPrEx>
          <w:tblCellMar>
            <w:top w:w="0" w:type="dxa"/>
            <w:left w:w="108" w:type="dxa"/>
            <w:bottom w:w="0" w:type="dxa"/>
            <w:right w:w="108" w:type="dxa"/>
          </w:tblCellMar>
        </w:tblPrEx>
        <w:trPr>
          <w:trHeight w:val="303" w:hRule="atLeast"/>
          <w:jc w:val="center"/>
        </w:trPr>
        <w:tc>
          <w:tcPr>
            <w:tcW w:w="1656"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分值</w:t>
            </w:r>
          </w:p>
        </w:tc>
        <w:tc>
          <w:tcPr>
            <w:tcW w:w="3141"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7</w:t>
            </w:r>
            <w:r>
              <w:rPr>
                <w:rFonts w:hint="eastAsia" w:ascii="仿宋_GB2312" w:hAnsi="宋体" w:eastAsia="仿宋_GB2312" w:cs="宋体"/>
                <w:color w:val="auto"/>
                <w:kern w:val="0"/>
                <w:sz w:val="32"/>
                <w:szCs w:val="32"/>
                <w:lang w:bidi="ar"/>
              </w:rPr>
              <w:t>0分</w:t>
            </w:r>
          </w:p>
        </w:tc>
        <w:tc>
          <w:tcPr>
            <w:tcW w:w="1570"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val="en-US" w:eastAsia="zh-CN" w:bidi="ar"/>
              </w:rPr>
              <w:t>30</w:t>
            </w:r>
            <w:r>
              <w:rPr>
                <w:rFonts w:hint="eastAsia" w:ascii="仿宋_GB2312" w:hAnsi="宋体" w:eastAsia="仿宋_GB2312" w:cs="宋体"/>
                <w:color w:val="auto"/>
                <w:kern w:val="0"/>
                <w:sz w:val="32"/>
                <w:szCs w:val="32"/>
                <w:lang w:bidi="ar"/>
              </w:rPr>
              <w:t>分</w:t>
            </w:r>
          </w:p>
        </w:tc>
        <w:tc>
          <w:tcPr>
            <w:tcW w:w="1329" w:type="dxa"/>
            <w:tcBorders>
              <w:top w:val="nil"/>
              <w:left w:val="single" w:color="000000" w:sz="8" w:space="0"/>
              <w:bottom w:val="single" w:color="000000" w:sz="8" w:space="0"/>
              <w:right w:val="single" w:color="000000" w:sz="8" w:space="0"/>
            </w:tcBorders>
          </w:tcPr>
          <w:p>
            <w:pPr>
              <w:widowControl/>
              <w:spacing w:line="560" w:lineRule="exact"/>
              <w:jc w:val="center"/>
              <w:textAlignment w:val="top"/>
              <w:rPr>
                <w:rFonts w:ascii="仿宋_GB2312" w:hAnsi="宋体" w:eastAsia="仿宋_GB2312" w:cs="宋体"/>
                <w:color w:val="auto"/>
                <w:sz w:val="32"/>
                <w:szCs w:val="32"/>
              </w:rPr>
            </w:pPr>
            <w:r>
              <w:rPr>
                <w:rFonts w:hint="eastAsia" w:ascii="仿宋_GB2312" w:hAnsi="宋体" w:eastAsia="仿宋_GB2312" w:cs="宋体"/>
                <w:color w:val="auto"/>
                <w:kern w:val="0"/>
                <w:sz w:val="32"/>
                <w:szCs w:val="32"/>
                <w:lang w:bidi="ar"/>
              </w:rPr>
              <w:t>100分</w:t>
            </w:r>
          </w:p>
        </w:tc>
      </w:tr>
    </w:tbl>
    <w:p>
      <w:pPr>
        <w:spacing w:line="560" w:lineRule="exact"/>
        <w:ind w:firstLine="642" w:firstLineChars="200"/>
        <w:rPr>
          <w:rFonts w:hint="eastAsia" w:ascii="仿宋_GB2312" w:eastAsia="仿宋_GB2312"/>
          <w:color w:val="auto"/>
          <w:sz w:val="32"/>
          <w:szCs w:val="32"/>
          <w:lang w:val="en-US" w:eastAsia="zh-CN"/>
        </w:rPr>
      </w:pPr>
      <w:r>
        <w:rPr>
          <w:rFonts w:hint="eastAsia" w:ascii="仿宋_GB2312" w:eastAsia="仿宋_GB2312"/>
          <w:b/>
          <w:color w:val="auto"/>
          <w:sz w:val="32"/>
          <w:szCs w:val="32"/>
        </w:rPr>
        <w:t>技术</w:t>
      </w:r>
      <w:r>
        <w:rPr>
          <w:rFonts w:hint="eastAsia" w:ascii="仿宋_GB2312" w:eastAsia="仿宋_GB2312"/>
          <w:b/>
          <w:color w:val="auto"/>
          <w:sz w:val="32"/>
          <w:szCs w:val="32"/>
          <w:lang w:val="en-US" w:eastAsia="zh-CN"/>
        </w:rPr>
        <w:t>商务</w:t>
      </w:r>
      <w:r>
        <w:rPr>
          <w:rFonts w:hint="eastAsia" w:ascii="仿宋_GB2312" w:eastAsia="仿宋_GB2312"/>
          <w:b/>
          <w:color w:val="auto"/>
          <w:sz w:val="32"/>
          <w:szCs w:val="32"/>
        </w:rPr>
        <w:t>部分评定：</w:t>
      </w:r>
      <w:r>
        <w:rPr>
          <w:rFonts w:hint="eastAsia" w:ascii="仿宋_GB2312" w:eastAsia="仿宋_GB2312"/>
          <w:b/>
          <w:color w:val="auto"/>
          <w:sz w:val="32"/>
          <w:szCs w:val="32"/>
          <w:lang w:eastAsia="zh-CN"/>
        </w:rPr>
        <w:t>由</w:t>
      </w:r>
      <w:r>
        <w:rPr>
          <w:rFonts w:hint="eastAsia" w:ascii="仿宋_GB2312" w:eastAsia="仿宋_GB2312"/>
          <w:color w:val="auto"/>
          <w:sz w:val="32"/>
          <w:szCs w:val="32"/>
          <w:lang w:val="en-US" w:eastAsia="zh-CN"/>
        </w:rPr>
        <w:t>评审工作组对所有响应单位工作方案、机构设立、人员配置、工作业绩等方面进行评审，</w:t>
      </w:r>
      <w:r>
        <w:rPr>
          <w:rFonts w:hint="eastAsia" w:ascii="仿宋_GB2312" w:eastAsia="仿宋_GB2312"/>
          <w:color w:val="auto"/>
          <w:sz w:val="32"/>
          <w:szCs w:val="32"/>
        </w:rPr>
        <w:t>将每一个评审工作组成员的评分汇总，所有评分进行算术平均，得出该响应单位的技术评分</w:t>
      </w:r>
      <w:r>
        <w:rPr>
          <w:rFonts w:hint="eastAsia" w:ascii="仿宋_GB2312" w:eastAsia="仿宋_GB2312"/>
          <w:color w:val="auto"/>
          <w:sz w:val="32"/>
          <w:szCs w:val="32"/>
          <w:lang w:eastAsia="zh-CN"/>
        </w:rPr>
        <w:t>。</w:t>
      </w:r>
    </w:p>
    <w:p>
      <w:pPr>
        <w:spacing w:line="560" w:lineRule="exact"/>
        <w:ind w:firstLine="645"/>
        <w:rPr>
          <w:rFonts w:ascii="仿宋_GB2312" w:eastAsia="仿宋_GB2312"/>
          <w:color w:val="auto"/>
          <w:sz w:val="32"/>
          <w:szCs w:val="32"/>
        </w:rPr>
      </w:pPr>
      <w:r>
        <w:rPr>
          <w:rFonts w:hint="eastAsia" w:ascii="仿宋_GB2312" w:eastAsia="仿宋_GB2312"/>
          <w:b/>
          <w:color w:val="auto"/>
          <w:sz w:val="32"/>
          <w:szCs w:val="32"/>
        </w:rPr>
        <w:t>价格部分评定：</w:t>
      </w:r>
      <w:r>
        <w:rPr>
          <w:rFonts w:hint="eastAsia" w:ascii="仿宋_GB2312" w:eastAsia="仿宋_GB2312"/>
          <w:b/>
          <w:color w:val="auto"/>
          <w:sz w:val="32"/>
          <w:szCs w:val="32"/>
          <w:lang w:eastAsia="zh-CN"/>
        </w:rPr>
        <w:t>由</w:t>
      </w:r>
      <w:r>
        <w:rPr>
          <w:rFonts w:hint="eastAsia" w:ascii="仿宋_GB2312" w:eastAsia="仿宋_GB2312"/>
          <w:color w:val="auto"/>
          <w:sz w:val="32"/>
          <w:szCs w:val="32"/>
        </w:rPr>
        <w:t>评审工作组对</w:t>
      </w:r>
      <w:r>
        <w:rPr>
          <w:rFonts w:hint="eastAsia" w:ascii="仿宋_GB2312" w:eastAsia="仿宋_GB2312"/>
          <w:color w:val="auto"/>
          <w:sz w:val="32"/>
          <w:szCs w:val="32"/>
          <w:lang w:eastAsia="zh-CN"/>
        </w:rPr>
        <w:t>所有</w:t>
      </w:r>
      <w:r>
        <w:rPr>
          <w:rFonts w:hint="eastAsia" w:ascii="仿宋_GB2312" w:eastAsia="仿宋_GB2312"/>
          <w:color w:val="auto"/>
          <w:sz w:val="32"/>
          <w:szCs w:val="32"/>
        </w:rPr>
        <w:t>效响应单位的详细报价进行打分，</w:t>
      </w:r>
      <w:r>
        <w:rPr>
          <w:rFonts w:hint="eastAsia" w:ascii="仿宋_GB2312" w:eastAsia="仿宋_GB2312"/>
          <w:color w:val="auto"/>
          <w:sz w:val="32"/>
          <w:szCs w:val="32"/>
          <w:lang w:val="en-US" w:eastAsia="zh-CN"/>
        </w:rPr>
        <w:t>计算方式为：响应报价得分＝30-（（响应基准价-报价）／响应基准价））*30</w:t>
      </w:r>
    </w:p>
    <w:p>
      <w:pPr>
        <w:spacing w:line="240" w:lineRule="auto"/>
        <w:ind w:firstLine="0"/>
        <w:rPr>
          <w:rFonts w:ascii="仿宋_GB2312" w:eastAsia="仿宋_GB2312"/>
          <w:color w:val="auto"/>
          <w:sz w:val="32"/>
          <w:szCs w:val="32"/>
        </w:rPr>
      </w:pP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1.评分细则</w:t>
      </w:r>
    </w:p>
    <w:p>
      <w:pPr>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2.综合评分汇总表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textAlignment w:val="auto"/>
        <w:rPr>
          <w:rFonts w:hint="eastAsia" w:ascii="仿宋" w:hAnsi="仿宋" w:eastAsia="仿宋" w:cs="仿宋"/>
          <w:i w:val="0"/>
          <w:iCs w:val="0"/>
          <w:caps w:val="0"/>
          <w:color w:val="auto"/>
          <w:spacing w:val="-1"/>
          <w:sz w:val="32"/>
          <w:szCs w:val="32"/>
          <w:shd w:val="clear" w:fill="FFFFFF"/>
          <w:lang w:val="en-US" w:eastAsia="zh-CN"/>
        </w:rPr>
      </w:pP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jc w:val="center"/>
        <w:textAlignment w:val="auto"/>
        <w:rPr>
          <w:rFonts w:hint="eastAsia" w:ascii="黑体" w:hAnsi="黑体" w:eastAsia="黑体" w:cs="黑体"/>
          <w:i w:val="0"/>
          <w:iCs w:val="0"/>
          <w:caps w:val="0"/>
          <w:color w:val="auto"/>
          <w:spacing w:val="-1"/>
          <w:sz w:val="32"/>
          <w:szCs w:val="32"/>
          <w:shd w:val="clear" w:fill="FFFFFF"/>
          <w:lang w:val="en-US" w:eastAsia="zh-CN"/>
        </w:rPr>
      </w:pPr>
      <w:r>
        <w:rPr>
          <w:rFonts w:hint="eastAsia" w:ascii="黑体" w:hAnsi="黑体" w:eastAsia="黑体" w:cs="黑体"/>
          <w:i w:val="0"/>
          <w:iCs w:val="0"/>
          <w:caps w:val="0"/>
          <w:color w:val="auto"/>
          <w:spacing w:val="-1"/>
          <w:sz w:val="32"/>
          <w:szCs w:val="32"/>
          <w:shd w:val="clear" w:fill="FFFFFF"/>
          <w:lang w:val="en-US" w:eastAsia="zh-CN"/>
        </w:rPr>
        <w:t>评分细则</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6" w:lineRule="exact"/>
        <w:ind w:right="0" w:rightChars="0"/>
        <w:jc w:val="center"/>
        <w:textAlignment w:val="auto"/>
        <w:rPr>
          <w:rFonts w:hint="eastAsia" w:ascii="黑体" w:hAnsi="黑体" w:eastAsia="黑体" w:cs="黑体"/>
          <w:i w:val="0"/>
          <w:iCs w:val="0"/>
          <w:caps w:val="0"/>
          <w:color w:val="auto"/>
          <w:spacing w:val="-1"/>
          <w:sz w:val="32"/>
          <w:szCs w:val="32"/>
          <w:shd w:val="clear" w:fill="FFFFFF"/>
          <w:lang w:val="en-US" w:eastAsia="zh-CN"/>
        </w:rPr>
      </w:pPr>
    </w:p>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811"/>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分值</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firstLine="556" w:firstLineChars="20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评审内容</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firstLine="556" w:firstLineChars="200"/>
              <w:jc w:val="center"/>
              <w:textAlignment w:val="auto"/>
              <w:outlineLvl w:val="9"/>
              <w:rPr>
                <w:rFonts w:hint="eastAsia"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center"/>
              <w:textAlignment w:val="auto"/>
              <w:outlineLvl w:val="9"/>
              <w:rPr>
                <w:rFonts w:hint="default"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30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right="0" w:rightChars="0"/>
              <w:jc w:val="left"/>
              <w:textAlignment w:val="auto"/>
              <w:outlineLvl w:val="9"/>
              <w:rPr>
                <w:rFonts w:hint="default" w:ascii="仿宋" w:hAnsi="仿宋" w:eastAsia="仿宋" w:cs="仿宋"/>
                <w:i w:val="0"/>
                <w:iCs w:val="0"/>
                <w:caps w:val="0"/>
                <w:color w:val="auto"/>
                <w:spacing w:val="-1"/>
                <w:sz w:val="28"/>
                <w:szCs w:val="28"/>
                <w:shd w:val="clear" w:fill="FFFFFF"/>
                <w:lang w:val="en-US" w:eastAsia="zh-CN"/>
              </w:rPr>
            </w:pPr>
            <w:r>
              <w:rPr>
                <w:rFonts w:hint="eastAsia" w:ascii="仿宋" w:hAnsi="仿宋" w:eastAsia="仿宋" w:cs="仿宋"/>
                <w:i w:val="0"/>
                <w:iCs w:val="0"/>
                <w:caps w:val="0"/>
                <w:color w:val="auto"/>
                <w:spacing w:val="-1"/>
                <w:sz w:val="28"/>
                <w:szCs w:val="28"/>
                <w:shd w:val="clear" w:fill="FFFFFF"/>
                <w:lang w:val="en-US" w:eastAsia="zh-CN"/>
              </w:rPr>
              <w:t xml:space="preserve">        价格</w:t>
            </w:r>
          </w:p>
        </w:tc>
        <w:tc>
          <w:tcPr>
            <w:tcW w:w="5095" w:type="dxa"/>
            <w:vAlign w:val="center"/>
          </w:tcPr>
          <w:p>
            <w:pPr>
              <w:spacing w:line="560" w:lineRule="exact"/>
              <w:rPr>
                <w:rFonts w:hint="eastAsia" w:ascii="仿宋" w:hAnsi="仿宋" w:eastAsia="仿宋" w:cs="仿宋"/>
                <w:i w:val="0"/>
                <w:iCs w:val="0"/>
                <w:caps w:val="0"/>
                <w:color w:val="auto"/>
                <w:spacing w:val="-1"/>
                <w:sz w:val="28"/>
                <w:szCs w:val="28"/>
                <w:shd w:val="clear" w:fill="FFFFFF"/>
                <w:lang w:val="en-US" w:eastAsia="zh-CN"/>
              </w:rPr>
            </w:pPr>
            <w:r>
              <w:rPr>
                <w:rFonts w:hint="eastAsia" w:ascii="仿宋_GB2312" w:eastAsia="仿宋_GB2312"/>
                <w:color w:val="auto"/>
                <w:sz w:val="32"/>
                <w:szCs w:val="32"/>
                <w:lang w:val="en-US" w:eastAsia="zh-CN"/>
              </w:rPr>
              <w:t>响应报价得分＝30-（（响应基准价-报价）／响应基准价））*30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15</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服务工作目标、管理方案</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目标明确、内容详细、方案合理、满足或优于采购需求，得15分；对比次之得12分；对比一般得9分；对比差得6分。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15</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机构设立、人员配置、运作流程、</w:t>
            </w:r>
            <w:r>
              <w:rPr>
                <w:rFonts w:hint="eastAsia" w:ascii="仿宋_GB2312" w:eastAsia="仿宋_GB2312" w:cstheme="minorBidi"/>
                <w:color w:val="auto"/>
                <w:kern w:val="2"/>
                <w:sz w:val="32"/>
                <w:szCs w:val="32"/>
                <w:lang w:val="en-US" w:eastAsia="zh-CN" w:bidi="ar-SA"/>
              </w:rPr>
              <w:t>培训</w:t>
            </w:r>
            <w:r>
              <w:rPr>
                <w:rFonts w:hint="eastAsia" w:ascii="仿宋_GB2312" w:eastAsia="仿宋_GB2312" w:hAnsiTheme="minorHAnsi" w:cstheme="minorBidi"/>
                <w:color w:val="auto"/>
                <w:kern w:val="2"/>
                <w:sz w:val="32"/>
                <w:szCs w:val="32"/>
                <w:lang w:val="en-US" w:eastAsia="zh-CN" w:bidi="ar-SA"/>
              </w:rPr>
              <w:t>计划</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根据意向供应方对机构设立、人员配置、运作流程、管理计划的响应情况进行比较。机构设立比较完成、人员配置齐全、运作流程顺畅、</w:t>
            </w:r>
            <w:r>
              <w:rPr>
                <w:rFonts w:hint="eastAsia" w:ascii="仿宋_GB2312" w:eastAsia="仿宋_GB2312" w:cstheme="minorBidi"/>
                <w:color w:val="auto"/>
                <w:kern w:val="2"/>
                <w:sz w:val="32"/>
                <w:szCs w:val="32"/>
                <w:lang w:val="en-US" w:eastAsia="zh-CN" w:bidi="ar-SA"/>
              </w:rPr>
              <w:t>培训</w:t>
            </w:r>
            <w:r>
              <w:rPr>
                <w:rFonts w:hint="eastAsia" w:ascii="仿宋_GB2312" w:eastAsia="仿宋_GB2312" w:hAnsiTheme="minorHAnsi" w:cstheme="minorBidi"/>
                <w:color w:val="auto"/>
                <w:kern w:val="2"/>
                <w:sz w:val="32"/>
                <w:szCs w:val="32"/>
                <w:lang w:val="en-US" w:eastAsia="zh-CN" w:bidi="ar-SA"/>
              </w:rPr>
              <w:t>计划科学合理得15分；对比次之得12分；对比一般得9分；对比差得6分。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本项目的项目主要管理人员的资质</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经验。</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根据项目主要管理负责人的学历、与本项目相关的资质</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经验等情况进行比较，得20分，对比次之得15分；对比一般得10分；对比差得5分。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1112"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center"/>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w:t>
            </w:r>
          </w:p>
        </w:tc>
        <w:tc>
          <w:tcPr>
            <w:tcW w:w="2811"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业绩经验：依据历年来的类似培训服务合同/协议</w:t>
            </w:r>
          </w:p>
        </w:tc>
        <w:tc>
          <w:tcPr>
            <w:tcW w:w="5095" w:type="dxa"/>
            <w:vAlign w:val="center"/>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360" w:lineRule="exact"/>
              <w:ind w:left="0" w:leftChars="0" w:right="0" w:rightChars="0" w:firstLine="0" w:firstLineChars="0"/>
              <w:jc w:val="left"/>
              <w:textAlignment w:val="auto"/>
              <w:outlineLvl w:val="9"/>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每提供一份同类合同/协议得</w:t>
            </w:r>
            <w:r>
              <w:rPr>
                <w:rFonts w:hint="eastAsia" w:ascii="仿宋_GB2312" w:eastAsia="仿宋_GB2312" w:cstheme="minorBidi"/>
                <w:color w:val="auto"/>
                <w:kern w:val="2"/>
                <w:sz w:val="32"/>
                <w:szCs w:val="32"/>
                <w:lang w:val="en-US" w:eastAsia="zh-CN" w:bidi="ar-SA"/>
              </w:rPr>
              <w:t>10</w:t>
            </w:r>
            <w:r>
              <w:rPr>
                <w:rFonts w:hint="eastAsia" w:ascii="仿宋_GB2312" w:eastAsia="仿宋_GB2312" w:hAnsiTheme="minorHAnsi" w:cstheme="minorBidi"/>
                <w:color w:val="auto"/>
                <w:kern w:val="2"/>
                <w:sz w:val="32"/>
                <w:szCs w:val="32"/>
                <w:lang w:val="en-US" w:eastAsia="zh-CN" w:bidi="ar-SA"/>
              </w:rPr>
              <w:t>分；每提供一份相近合同/协议的得</w:t>
            </w:r>
            <w:r>
              <w:rPr>
                <w:rFonts w:hint="eastAsia" w:ascii="仿宋_GB2312" w:eastAsia="仿宋_GB2312" w:cstheme="minorBidi"/>
                <w:color w:val="auto"/>
                <w:kern w:val="2"/>
                <w:sz w:val="32"/>
                <w:szCs w:val="32"/>
                <w:lang w:val="en-US" w:eastAsia="zh-CN" w:bidi="ar-SA"/>
              </w:rPr>
              <w:t>7</w:t>
            </w:r>
            <w:r>
              <w:rPr>
                <w:rFonts w:hint="eastAsia" w:ascii="仿宋_GB2312" w:eastAsia="仿宋_GB2312" w:hAnsiTheme="minorHAnsi" w:cstheme="minorBidi"/>
                <w:color w:val="auto"/>
                <w:kern w:val="2"/>
                <w:sz w:val="32"/>
                <w:szCs w:val="32"/>
                <w:lang w:val="en-US" w:eastAsia="zh-CN" w:bidi="ar-SA"/>
              </w:rPr>
              <w:t>分，不能提供的不得分。最高得20分。</w:t>
            </w:r>
          </w:p>
        </w:tc>
      </w:tr>
    </w:tbl>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0" w:afterAutospacing="0" w:line="560" w:lineRule="exact"/>
        <w:ind w:right="0" w:rightChars="0"/>
        <w:textAlignment w:val="auto"/>
        <w:outlineLvl w:val="9"/>
        <w:rPr>
          <w:rFonts w:hint="eastAsia" w:ascii="仿宋_GB2312" w:eastAsia="仿宋_GB2312" w:hAnsiTheme="minorHAnsi" w:cstheme="minorBidi"/>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2"/>
        <w:spacing w:line="700" w:lineRule="exact"/>
        <w:ind w:right="329"/>
        <w:jc w:val="center"/>
        <w:rPr>
          <w:rFonts w:ascii="方正小标宋简体" w:hAnsi="方正小标宋简体" w:eastAsia="方正小标宋简体" w:cs="方正小标宋简体"/>
          <w:color w:val="auto"/>
          <w:sz w:val="36"/>
          <w:szCs w:val="36"/>
          <w:lang w:val="en-US" w:bidi="ar-SA"/>
        </w:rPr>
      </w:pPr>
      <w:r>
        <w:rPr>
          <w:rFonts w:hint="eastAsia" w:ascii="方正小标宋简体" w:hAnsi="方正小标宋简体" w:eastAsia="方正小标宋简体" w:cs="方正小标宋简体"/>
          <w:color w:val="auto"/>
          <w:sz w:val="36"/>
          <w:szCs w:val="36"/>
          <w:lang w:val="en-US" w:bidi="ar-SA"/>
        </w:rPr>
        <w:t>综合评分汇总表</w:t>
      </w:r>
    </w:p>
    <w:p>
      <w:pPr>
        <w:rPr>
          <w:color w:val="auto"/>
        </w:rPr>
      </w:pPr>
    </w:p>
    <w:p>
      <w:pPr>
        <w:rPr>
          <w:color w:val="auto"/>
        </w:rPr>
      </w:pPr>
    </w:p>
    <w:tbl>
      <w:tblPr>
        <w:tblStyle w:val="13"/>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2425"/>
        <w:gridCol w:w="1324"/>
        <w:gridCol w:w="1258"/>
        <w:gridCol w:w="1101"/>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07" w:type="dxa"/>
            <w:vAlign w:val="center"/>
          </w:tcPr>
          <w:p>
            <w:pPr>
              <w:jc w:val="center"/>
              <w:rPr>
                <w:rFonts w:ascii="黑体" w:hAnsi="黑体" w:eastAsia="黑体" w:cs="仿宋_GB2312"/>
                <w:color w:val="auto"/>
                <w:kern w:val="0"/>
                <w:sz w:val="22"/>
                <w:lang w:bidi="ar"/>
              </w:rPr>
            </w:pPr>
            <w:r>
              <w:rPr>
                <w:rFonts w:hint="eastAsia" w:ascii="黑体" w:hAnsi="黑体" w:eastAsia="黑体" w:cs="仿宋_GB2312"/>
                <w:color w:val="auto"/>
                <w:kern w:val="0"/>
                <w:sz w:val="22"/>
                <w:lang w:bidi="ar"/>
              </w:rPr>
              <w:t>序号</w:t>
            </w:r>
          </w:p>
        </w:tc>
        <w:tc>
          <w:tcPr>
            <w:tcW w:w="2425" w:type="dxa"/>
            <w:vAlign w:val="center"/>
          </w:tcPr>
          <w:p>
            <w:pPr>
              <w:jc w:val="center"/>
              <w:rPr>
                <w:rFonts w:ascii="黑体" w:hAnsi="黑体" w:eastAsia="黑体" w:cs="仿宋_GB2312"/>
                <w:color w:val="auto"/>
                <w:kern w:val="0"/>
                <w:sz w:val="22"/>
                <w:lang w:bidi="ar"/>
              </w:rPr>
            </w:pPr>
            <w:r>
              <w:rPr>
                <w:rFonts w:hint="eastAsia" w:ascii="黑体" w:hAnsi="黑体" w:eastAsia="黑体" w:cs="仿宋_GB2312"/>
                <w:color w:val="auto"/>
                <w:kern w:val="0"/>
                <w:sz w:val="22"/>
                <w:lang w:bidi="ar"/>
              </w:rPr>
              <w:t>供应商名称</w:t>
            </w:r>
          </w:p>
        </w:tc>
        <w:tc>
          <w:tcPr>
            <w:tcW w:w="1324" w:type="dxa"/>
            <w:vAlign w:val="center"/>
          </w:tcPr>
          <w:p>
            <w:pPr>
              <w:jc w:val="center"/>
              <w:rPr>
                <w:rFonts w:hint="default" w:ascii="黑体" w:hAnsi="黑体" w:eastAsia="黑体" w:cs="仿宋_GB2312"/>
                <w:color w:val="auto"/>
                <w:kern w:val="0"/>
                <w:sz w:val="22"/>
                <w:lang w:val="en-US" w:eastAsia="zh-CN" w:bidi="ar"/>
              </w:rPr>
            </w:pPr>
            <w:r>
              <w:rPr>
                <w:rFonts w:hint="eastAsia" w:ascii="黑体" w:hAnsi="黑体" w:eastAsia="黑体" w:cs="仿宋_GB2312"/>
                <w:color w:val="auto"/>
                <w:kern w:val="0"/>
                <w:sz w:val="22"/>
                <w:lang w:bidi="ar"/>
              </w:rPr>
              <w:t>报价得分</w:t>
            </w:r>
          </w:p>
        </w:tc>
        <w:tc>
          <w:tcPr>
            <w:tcW w:w="1258" w:type="dxa"/>
            <w:vAlign w:val="center"/>
          </w:tcPr>
          <w:p>
            <w:pPr>
              <w:jc w:val="center"/>
              <w:rPr>
                <w:rFonts w:hint="default" w:ascii="黑体" w:hAnsi="黑体" w:eastAsia="黑体" w:cs="仿宋_GB2312"/>
                <w:color w:val="auto"/>
                <w:kern w:val="0"/>
                <w:sz w:val="22"/>
                <w:lang w:val="en-US" w:eastAsia="zh-CN" w:bidi="ar"/>
              </w:rPr>
            </w:pPr>
            <w:r>
              <w:rPr>
                <w:rFonts w:hint="eastAsia" w:ascii="黑体" w:hAnsi="黑体" w:eastAsia="黑体" w:cs="仿宋_GB2312"/>
                <w:color w:val="auto"/>
                <w:kern w:val="0"/>
                <w:sz w:val="22"/>
                <w:lang w:val="en-US" w:eastAsia="zh-CN" w:bidi="ar"/>
              </w:rPr>
              <w:t>技术商务得分</w:t>
            </w:r>
          </w:p>
        </w:tc>
        <w:tc>
          <w:tcPr>
            <w:tcW w:w="1101" w:type="dxa"/>
            <w:vAlign w:val="center"/>
          </w:tcPr>
          <w:p>
            <w:pPr>
              <w:jc w:val="center"/>
              <w:rPr>
                <w:rFonts w:ascii="黑体" w:hAnsi="黑体" w:eastAsia="黑体" w:cs="仿宋_GB2312"/>
                <w:color w:val="auto"/>
                <w:kern w:val="0"/>
                <w:sz w:val="22"/>
                <w:lang w:bidi="ar"/>
              </w:rPr>
            </w:pPr>
            <w:r>
              <w:rPr>
                <w:rFonts w:hint="eastAsia" w:ascii="黑体" w:hAnsi="黑体" w:eastAsia="黑体" w:cs="仿宋_GB2312"/>
                <w:color w:val="auto"/>
                <w:kern w:val="0"/>
                <w:sz w:val="22"/>
                <w:lang w:bidi="ar"/>
              </w:rPr>
              <w:t>总  分</w:t>
            </w:r>
          </w:p>
        </w:tc>
        <w:tc>
          <w:tcPr>
            <w:tcW w:w="1016" w:type="dxa"/>
            <w:vAlign w:val="center"/>
          </w:tcPr>
          <w:p>
            <w:pPr>
              <w:jc w:val="center"/>
              <w:rPr>
                <w:rFonts w:ascii="黑体" w:hAnsi="黑体" w:eastAsia="黑体" w:cs="仿宋_GB2312"/>
                <w:color w:val="auto"/>
                <w:kern w:val="0"/>
                <w:sz w:val="22"/>
                <w:lang w:bidi="ar"/>
              </w:rPr>
            </w:pPr>
            <w:r>
              <w:rPr>
                <w:rFonts w:hint="eastAsia" w:ascii="黑体" w:hAnsi="黑体" w:eastAsia="黑体" w:cs="仿宋_GB2312"/>
                <w:color w:val="auto"/>
                <w:kern w:val="0"/>
                <w:sz w:val="22"/>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507" w:type="dxa"/>
          </w:tcPr>
          <w:p>
            <w:pPr>
              <w:jc w:val="center"/>
              <w:rPr>
                <w:rFonts w:hint="default" w:eastAsiaTheme="minorEastAsia"/>
                <w:color w:val="auto"/>
                <w:lang w:val="en-US" w:eastAsia="zh-CN"/>
              </w:rPr>
            </w:pPr>
          </w:p>
        </w:tc>
        <w:tc>
          <w:tcPr>
            <w:tcW w:w="2425" w:type="dxa"/>
          </w:tcPr>
          <w:p>
            <w:pPr>
              <w:jc w:val="center"/>
              <w:rPr>
                <w:rFonts w:hint="eastAsia" w:eastAsiaTheme="minorEastAsia"/>
                <w:color w:val="auto"/>
                <w:lang w:val="en-US" w:eastAsia="zh-CN"/>
              </w:rPr>
            </w:pPr>
          </w:p>
        </w:tc>
        <w:tc>
          <w:tcPr>
            <w:tcW w:w="1324" w:type="dxa"/>
          </w:tcPr>
          <w:p>
            <w:pPr>
              <w:jc w:val="center"/>
              <w:rPr>
                <w:color w:val="auto"/>
              </w:rPr>
            </w:pPr>
          </w:p>
        </w:tc>
        <w:tc>
          <w:tcPr>
            <w:tcW w:w="1258" w:type="dxa"/>
          </w:tcPr>
          <w:p>
            <w:pPr>
              <w:jc w:val="center"/>
              <w:rPr>
                <w:color w:val="auto"/>
              </w:rPr>
            </w:pPr>
          </w:p>
        </w:tc>
        <w:tc>
          <w:tcPr>
            <w:tcW w:w="1101" w:type="dxa"/>
          </w:tcPr>
          <w:p>
            <w:pPr>
              <w:jc w:val="center"/>
              <w:rPr>
                <w:color w:val="auto"/>
              </w:rPr>
            </w:pPr>
          </w:p>
        </w:tc>
        <w:tc>
          <w:tcPr>
            <w:tcW w:w="1016" w:type="dxa"/>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1507" w:type="dxa"/>
          </w:tcPr>
          <w:p>
            <w:pPr>
              <w:rPr>
                <w:color w:val="auto"/>
              </w:rPr>
            </w:pPr>
          </w:p>
        </w:tc>
        <w:tc>
          <w:tcPr>
            <w:tcW w:w="2425" w:type="dxa"/>
          </w:tcPr>
          <w:p>
            <w:pPr>
              <w:rPr>
                <w:color w:val="auto"/>
              </w:rPr>
            </w:pPr>
          </w:p>
        </w:tc>
        <w:tc>
          <w:tcPr>
            <w:tcW w:w="1324" w:type="dxa"/>
          </w:tcPr>
          <w:p>
            <w:pPr>
              <w:rPr>
                <w:color w:val="auto"/>
              </w:rPr>
            </w:pPr>
          </w:p>
        </w:tc>
        <w:tc>
          <w:tcPr>
            <w:tcW w:w="1258" w:type="dxa"/>
          </w:tcPr>
          <w:p>
            <w:pPr>
              <w:rPr>
                <w:color w:val="auto"/>
              </w:rPr>
            </w:pPr>
          </w:p>
        </w:tc>
        <w:tc>
          <w:tcPr>
            <w:tcW w:w="1101" w:type="dxa"/>
          </w:tcPr>
          <w:p>
            <w:pPr>
              <w:rPr>
                <w:color w:val="auto"/>
              </w:rPr>
            </w:pPr>
          </w:p>
        </w:tc>
        <w:tc>
          <w:tcPr>
            <w:tcW w:w="101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1507" w:type="dxa"/>
          </w:tcPr>
          <w:p>
            <w:pPr>
              <w:rPr>
                <w:color w:val="auto"/>
              </w:rPr>
            </w:pPr>
          </w:p>
        </w:tc>
        <w:tc>
          <w:tcPr>
            <w:tcW w:w="2425" w:type="dxa"/>
          </w:tcPr>
          <w:p>
            <w:pPr>
              <w:rPr>
                <w:color w:val="auto"/>
              </w:rPr>
            </w:pPr>
          </w:p>
        </w:tc>
        <w:tc>
          <w:tcPr>
            <w:tcW w:w="1324" w:type="dxa"/>
          </w:tcPr>
          <w:p>
            <w:pPr>
              <w:rPr>
                <w:color w:val="auto"/>
              </w:rPr>
            </w:pPr>
          </w:p>
        </w:tc>
        <w:tc>
          <w:tcPr>
            <w:tcW w:w="1258" w:type="dxa"/>
          </w:tcPr>
          <w:p>
            <w:pPr>
              <w:rPr>
                <w:color w:val="auto"/>
              </w:rPr>
            </w:pPr>
          </w:p>
        </w:tc>
        <w:tc>
          <w:tcPr>
            <w:tcW w:w="1101" w:type="dxa"/>
          </w:tcPr>
          <w:p>
            <w:pPr>
              <w:rPr>
                <w:color w:val="auto"/>
              </w:rPr>
            </w:pPr>
          </w:p>
        </w:tc>
        <w:tc>
          <w:tcPr>
            <w:tcW w:w="1016"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507" w:type="dxa"/>
          </w:tcPr>
          <w:p>
            <w:pPr>
              <w:rPr>
                <w:color w:val="auto"/>
              </w:rPr>
            </w:pPr>
          </w:p>
        </w:tc>
        <w:tc>
          <w:tcPr>
            <w:tcW w:w="2425" w:type="dxa"/>
          </w:tcPr>
          <w:p>
            <w:pPr>
              <w:rPr>
                <w:color w:val="auto"/>
              </w:rPr>
            </w:pPr>
          </w:p>
        </w:tc>
        <w:tc>
          <w:tcPr>
            <w:tcW w:w="1324" w:type="dxa"/>
          </w:tcPr>
          <w:p>
            <w:pPr>
              <w:rPr>
                <w:color w:val="auto"/>
              </w:rPr>
            </w:pPr>
          </w:p>
        </w:tc>
        <w:tc>
          <w:tcPr>
            <w:tcW w:w="1258" w:type="dxa"/>
          </w:tcPr>
          <w:p>
            <w:pPr>
              <w:rPr>
                <w:color w:val="auto"/>
              </w:rPr>
            </w:pPr>
          </w:p>
        </w:tc>
        <w:tc>
          <w:tcPr>
            <w:tcW w:w="1101" w:type="dxa"/>
          </w:tcPr>
          <w:p>
            <w:pPr>
              <w:rPr>
                <w:color w:val="auto"/>
              </w:rPr>
            </w:pPr>
          </w:p>
        </w:tc>
        <w:tc>
          <w:tcPr>
            <w:tcW w:w="1016" w:type="dxa"/>
          </w:tcPr>
          <w:p>
            <w:pPr>
              <w:rPr>
                <w:color w:val="auto"/>
              </w:rPr>
            </w:pPr>
          </w:p>
        </w:tc>
      </w:tr>
    </w:tbl>
    <w:p>
      <w:pPr>
        <w:numPr>
          <w:ilvl w:val="0"/>
          <w:numId w:val="0"/>
        </w:numPr>
        <w:jc w:val="both"/>
        <w:rPr>
          <w:rFonts w:hint="default" w:ascii="黑体" w:hAnsi="黑体" w:eastAsia="黑体" w:cs="黑体"/>
          <w:color w:val="auto"/>
          <w:sz w:val="32"/>
          <w:szCs w:val="32"/>
          <w:lang w:val="en-US" w:eastAsia="zh-CN"/>
        </w:rPr>
      </w:pP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17.5评分汇总：评审组长将各评审专家的评分表汇总到评分汇总表，评分汇总表保留两位小数，按最终得分由高至低依次对供应商进行推荐排序。综合得分相同的，按报价由低到高的顺序推荐。综合得分相同且报价最后报价相同的，按技术和商务优劣顺序排列。</w:t>
      </w:r>
      <w:r>
        <w:rPr>
          <w:rFonts w:hint="eastAsia" w:ascii="Times New Roman" w:hAnsi="Times New Roman" w:eastAsia="仿宋_GB2312" w:cs="Times New Roman"/>
          <w:color w:val="auto"/>
          <w:sz w:val="32"/>
          <w:szCs w:val="32"/>
          <w:lang w:val="en-US" w:eastAsia="zh-CN"/>
        </w:rPr>
        <w:t>供应商</w:t>
      </w:r>
      <w:r>
        <w:rPr>
          <w:rFonts w:hint="eastAsia" w:ascii="仿宋_GB2312" w:hAnsi="仿宋_GB2312" w:eastAsia="仿宋_GB2312" w:cs="仿宋_GB2312"/>
          <w:color w:val="auto"/>
          <w:sz w:val="32"/>
          <w:szCs w:val="32"/>
        </w:rPr>
        <w:t>数量为1家，评分超过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0分的可作为成交候选人</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评分表交由评审组长汇总后，评审专家不得再更改各项打分分值（价格分及总分计算错误除外）。</w:t>
      </w:r>
    </w:p>
    <w:p>
      <w:pPr>
        <w:adjustRightInd w:val="0"/>
        <w:snapToGrid w:val="0"/>
        <w:spacing w:line="500" w:lineRule="exact"/>
        <w:jc w:val="center"/>
        <w:outlineLvl w:val="0"/>
        <w:rPr>
          <w:rFonts w:hint="eastAsia" w:ascii="仿宋" w:hAnsi="仿宋" w:eastAsia="仿宋"/>
          <w:b/>
          <w:bCs/>
          <w:color w:val="auto"/>
          <w:sz w:val="32"/>
          <w:szCs w:val="32"/>
        </w:rPr>
      </w:pPr>
      <w:bookmarkStart w:id="21" w:name="_Toc87906424"/>
    </w:p>
    <w:p>
      <w:pPr>
        <w:adjustRightInd w:val="0"/>
        <w:snapToGrid w:val="0"/>
        <w:spacing w:line="500" w:lineRule="exact"/>
        <w:jc w:val="center"/>
        <w:outlineLvl w:val="0"/>
        <w:rPr>
          <w:rFonts w:ascii="仿宋" w:hAnsi="仿宋" w:eastAsia="仿宋"/>
          <w:b/>
          <w:bCs/>
          <w:color w:val="auto"/>
          <w:sz w:val="32"/>
          <w:szCs w:val="32"/>
        </w:rPr>
      </w:pPr>
      <w:bookmarkStart w:id="22" w:name="_GoBack"/>
      <w:bookmarkEnd w:id="22"/>
      <w:r>
        <w:rPr>
          <w:rFonts w:hint="eastAsia" w:ascii="仿宋" w:hAnsi="仿宋" w:eastAsia="仿宋"/>
          <w:b/>
          <w:bCs/>
          <w:color w:val="auto"/>
          <w:sz w:val="32"/>
          <w:szCs w:val="32"/>
        </w:rPr>
        <w:t>第七章  合同格式及条款（参考文本）</w:t>
      </w:r>
      <w:bookmarkEnd w:id="21"/>
    </w:p>
    <w:p>
      <w:pPr>
        <w:spacing w:line="500" w:lineRule="exact"/>
        <w:jc w:val="center"/>
        <w:rPr>
          <w:rFonts w:ascii="仿宋" w:hAnsi="仿宋" w:eastAsia="仿宋"/>
          <w:color w:val="auto"/>
          <w:sz w:val="32"/>
          <w:szCs w:val="32"/>
        </w:rPr>
      </w:pPr>
    </w:p>
    <w:p>
      <w:pPr>
        <w:spacing w:before="93" w:beforeLines="30" w:after="93" w:afterLines="30"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依照《中华人民共和国民法典》及其他有关法律、法规、规章和规范性文件的规定，甲、乙双方根据</w:t>
      </w:r>
      <w:r>
        <w:rPr>
          <w:rFonts w:hint="eastAsia" w:ascii="仿宋" w:hAnsi="仿宋" w:eastAsia="仿宋"/>
          <w:color w:val="auto"/>
          <w:sz w:val="24"/>
          <w:szCs w:val="24"/>
          <w:u w:val="single"/>
        </w:rPr>
        <w:t xml:space="preserve">     项目名称       </w:t>
      </w:r>
      <w:r>
        <w:rPr>
          <w:rFonts w:hint="eastAsia" w:ascii="仿宋" w:hAnsi="仿宋" w:eastAsia="仿宋"/>
          <w:color w:val="auto"/>
          <w:sz w:val="24"/>
          <w:szCs w:val="24"/>
        </w:rPr>
        <w:t>项目的</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网上遴选</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结果，甲方接受乙方为本项目的供应商。甲乙双方根据本项目</w:t>
      </w:r>
      <w:r>
        <w:rPr>
          <w:rFonts w:hint="eastAsia" w:ascii="仿宋" w:hAnsi="仿宋" w:eastAsia="仿宋"/>
          <w:color w:val="auto"/>
          <w:sz w:val="24"/>
          <w:szCs w:val="24"/>
          <w:lang w:eastAsia="zh-CN"/>
        </w:rPr>
        <w:t>遴选</w:t>
      </w:r>
      <w:r>
        <w:rPr>
          <w:rFonts w:hint="eastAsia" w:ascii="仿宋" w:hAnsi="仿宋" w:eastAsia="仿宋"/>
          <w:color w:val="auto"/>
          <w:sz w:val="24"/>
          <w:szCs w:val="24"/>
        </w:rPr>
        <w:t>文件、响应文件及</w:t>
      </w:r>
      <w:r>
        <w:rPr>
          <w:rFonts w:hint="eastAsia" w:ascii="仿宋" w:hAnsi="仿宋" w:eastAsia="仿宋"/>
          <w:color w:val="auto"/>
          <w:sz w:val="24"/>
          <w:szCs w:val="24"/>
          <w:lang w:eastAsia="zh-CN"/>
        </w:rPr>
        <w:t>遴选</w:t>
      </w:r>
      <w:r>
        <w:rPr>
          <w:rFonts w:hint="eastAsia" w:ascii="仿宋" w:hAnsi="仿宋" w:eastAsia="仿宋"/>
          <w:color w:val="auto"/>
          <w:sz w:val="24"/>
          <w:szCs w:val="24"/>
        </w:rPr>
        <w:t>过程中确定的有关内容，签署本合同。</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第一条  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1、项目概况：</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2、服务期限：</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3、服务地点：</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第二条  合同金额</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1、合同金额为（大写）：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元（小写）</w:t>
      </w:r>
      <w:r>
        <w:rPr>
          <w:rFonts w:hint="eastAsia" w:ascii="仿宋" w:hAnsi="仿宋" w:eastAsia="仿宋"/>
          <w:bCs/>
          <w:color w:val="auto"/>
          <w:sz w:val="24"/>
          <w:szCs w:val="24"/>
          <w:u w:val="single"/>
        </w:rPr>
        <w:t xml:space="preserve">            </w:t>
      </w:r>
      <w:r>
        <w:rPr>
          <w:rFonts w:hint="eastAsia" w:ascii="仿宋" w:hAnsi="仿宋" w:eastAsia="仿宋"/>
          <w:bCs/>
          <w:color w:val="auto"/>
          <w:sz w:val="24"/>
          <w:szCs w:val="24"/>
        </w:rPr>
        <w:t>元人民币。</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第三条  付款方式</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研究课题完成结题后，采购人向供应商一次性付清款项。供应商需向采购人开具相同金额的增值税专用发票。</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第四条  双方权利义务</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 xml:space="preserve">甲方：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1、甲方有权监督、检查乙方服务项目的完成情况，对不符合要求的事项，有权要求乙方修改；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2、甲方根据需要可以对项目内容作出调整，但应及时通知乙方；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3、按合同规定，向乙方支付报酬。</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 xml:space="preserve">乙方：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1、根据实际需求完成服务内容； </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2、认真履行服务承诺；</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3、提出合理化建议。</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4、……</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第五条  分包：</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本项目不允许分包</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第六条  税费</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在中华人民共和国境内、外发生的与本合同执行有关的一切税费均由乙方承担。</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第七条  违约责任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（双方自行约定）</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第八条  争议的解决</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未尽事宜友好协商，协商不成的应在甲方所在地具有管辖权的人民法院起诉。</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第九条  保密</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双方均应保护对方的知识产权，未经对方同意，任何一方均不得对本协议相关方的资料及文件擅自修改、复制或向本协议无关方转让或用于本协议项目外的项目。如发生以上情况，泄密方承担一切由此引起的后果并承担赔偿责任。</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2、双方约定，不论本合同是否变更、解除、终止，本条款均有效。</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3、双方违反以上条款造成泄密的，如情节严重，构成犯罪，依法追究法律责任；尚不构成犯罪的，由相关机构依法处以行政拘留，侵犯人员个人利益的，可依法提请经济赔偿。</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第十条  知识产权</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1、在合同有效期内，乙方保证交付给甲方的货物和服务在中华人民共和国境内使用时，免受第三方提出的侵犯其知识产权的索赔或诉讼。甲方如因此遭受损失，乙方应予赔偿。</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2、在合同有效期内，如果甲方在使用该货物和服务的任何一部分时被任何第三方诉称侵犯了该第三方知识产权或任何其它权利，甲方立即通知乙方；乙方负责处理这一指控并由乙方自负费用向起诉方提出抗辩。由此可能产生的一切法律责任和经济责任均由乙方承担。甲方如因此遭受损失，乙方应予赔偿。</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第十一条  合同生效及有效期</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1、本合同应在双方签字盖章之日起生效。</w:t>
      </w:r>
    </w:p>
    <w:p>
      <w:pPr>
        <w:spacing w:before="93" w:beforeLines="30" w:after="93" w:afterLines="30" w:line="50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2、本合同一式肆份，其中甲、乙双方各执贰份。</w:t>
      </w:r>
    </w:p>
    <w:p>
      <w:pPr>
        <w:spacing w:before="93" w:beforeLines="30" w:after="93" w:afterLines="30" w:line="500" w:lineRule="exact"/>
        <w:ind w:firstLine="480" w:firstLineChars="200"/>
        <w:rPr>
          <w:rFonts w:ascii="仿宋" w:hAnsi="仿宋" w:eastAsia="仿宋"/>
          <w:b/>
          <w:bCs/>
          <w:color w:val="auto"/>
          <w:sz w:val="24"/>
          <w:szCs w:val="24"/>
        </w:rPr>
      </w:pPr>
      <w:r>
        <w:rPr>
          <w:rFonts w:hint="eastAsia" w:ascii="仿宋" w:hAnsi="仿宋" w:eastAsia="仿宋"/>
          <w:bCs/>
          <w:color w:val="auto"/>
          <w:sz w:val="24"/>
          <w:szCs w:val="24"/>
        </w:rPr>
        <w:t>3、下述合同附件为本合同不可分割的部分并与本合同具有同等效力：</w:t>
      </w:r>
    </w:p>
    <w:p>
      <w:pPr>
        <w:spacing w:before="93" w:beforeLines="30" w:after="93" w:afterLines="30" w:line="500" w:lineRule="exact"/>
        <w:ind w:firstLine="481" w:firstLineChars="200"/>
        <w:rPr>
          <w:rFonts w:ascii="仿宋" w:hAnsi="仿宋" w:eastAsia="仿宋"/>
          <w:b/>
          <w:bCs/>
          <w:color w:val="auto"/>
          <w:sz w:val="24"/>
          <w:szCs w:val="24"/>
        </w:rPr>
      </w:pPr>
      <w:r>
        <w:rPr>
          <w:rFonts w:hint="eastAsia" w:ascii="仿宋" w:hAnsi="仿宋" w:eastAsia="仿宋"/>
          <w:b/>
          <w:bCs/>
          <w:color w:val="auto"/>
          <w:sz w:val="24"/>
          <w:szCs w:val="24"/>
        </w:rPr>
        <w:t>相关附件</w:t>
      </w:r>
    </w:p>
    <w:p>
      <w:pPr>
        <w:spacing w:line="500" w:lineRule="exact"/>
        <w:rPr>
          <w:rFonts w:ascii="仿宋" w:hAnsi="仿宋" w:eastAsia="仿宋"/>
          <w:bCs/>
          <w:color w:val="auto"/>
          <w:sz w:val="24"/>
          <w:szCs w:val="24"/>
          <w:lang w:val="zh-CN"/>
        </w:rPr>
      </w:pP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 xml:space="preserve">甲方（盖章）：                                </w:t>
      </w:r>
      <w:r>
        <w:rPr>
          <w:rFonts w:hint="eastAsia" w:ascii="仿宋" w:hAnsi="仿宋" w:eastAsia="仿宋"/>
          <w:color w:val="auto"/>
          <w:sz w:val="24"/>
          <w:szCs w:val="24"/>
        </w:rPr>
        <w:t>乙方（盖章）：</w:t>
      </w:r>
    </w:p>
    <w:p>
      <w:pPr>
        <w:spacing w:line="500" w:lineRule="exact"/>
        <w:rPr>
          <w:rFonts w:ascii="仿宋" w:hAnsi="仿宋" w:eastAsia="仿宋"/>
          <w:color w:val="auto"/>
          <w:sz w:val="24"/>
          <w:szCs w:val="24"/>
        </w:rPr>
      </w:pPr>
      <w:r>
        <w:rPr>
          <w:rFonts w:hint="eastAsia" w:ascii="仿宋" w:hAnsi="仿宋" w:eastAsia="仿宋"/>
          <w:bCs/>
          <w:color w:val="auto"/>
          <w:sz w:val="24"/>
          <w:szCs w:val="24"/>
          <w:lang w:val="zh-CN"/>
        </w:rPr>
        <w:t>地址</w:t>
      </w:r>
      <w:r>
        <w:rPr>
          <w:rFonts w:hint="eastAsia" w:ascii="仿宋" w:hAnsi="仿宋" w:eastAsia="仿宋"/>
          <w:bCs/>
          <w:color w:val="auto"/>
          <w:sz w:val="24"/>
          <w:szCs w:val="24"/>
        </w:rPr>
        <w:t xml:space="preserve">：                                        </w:t>
      </w:r>
      <w:r>
        <w:rPr>
          <w:rFonts w:hint="eastAsia" w:ascii="仿宋" w:hAnsi="仿宋" w:eastAsia="仿宋"/>
          <w:color w:val="auto"/>
          <w:sz w:val="24"/>
          <w:szCs w:val="24"/>
        </w:rPr>
        <w:t>地址：</w:t>
      </w:r>
    </w:p>
    <w:p>
      <w:pPr>
        <w:spacing w:line="500" w:lineRule="exact"/>
        <w:rPr>
          <w:rFonts w:ascii="仿宋" w:hAnsi="仿宋" w:eastAsia="仿宋"/>
          <w:color w:val="auto"/>
          <w:sz w:val="24"/>
          <w:szCs w:val="24"/>
        </w:rPr>
      </w:pPr>
      <w:r>
        <w:rPr>
          <w:rFonts w:hint="eastAsia" w:ascii="仿宋" w:hAnsi="仿宋" w:eastAsia="仿宋"/>
          <w:color w:val="auto"/>
          <w:sz w:val="24"/>
          <w:szCs w:val="24"/>
        </w:rPr>
        <w:t>法定代表人：                                  法定代表人：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委托代理人：                                  委托代理人：</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电话：                                        电话：</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传真：                                        传真：</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开户银行：                                    开户银行：</w:t>
      </w:r>
    </w:p>
    <w:p>
      <w:pPr>
        <w:spacing w:line="500" w:lineRule="exact"/>
        <w:rPr>
          <w:rFonts w:ascii="仿宋" w:hAnsi="仿宋" w:eastAsia="仿宋"/>
          <w:color w:val="auto"/>
          <w:sz w:val="24"/>
          <w:szCs w:val="24"/>
          <w:u w:val="single"/>
        </w:rPr>
      </w:pPr>
      <w:r>
        <w:rPr>
          <w:rFonts w:hint="eastAsia" w:ascii="仿宋" w:hAnsi="仿宋" w:eastAsia="仿宋"/>
          <w:color w:val="auto"/>
          <w:sz w:val="24"/>
          <w:szCs w:val="24"/>
        </w:rPr>
        <w:t>账号：                                        账号：</w:t>
      </w:r>
    </w:p>
    <w:p>
      <w:pPr>
        <w:spacing w:line="500" w:lineRule="exact"/>
        <w:rPr>
          <w:rFonts w:ascii="仿宋" w:hAnsi="仿宋" w:eastAsia="仿宋"/>
          <w:b/>
          <w:bCs/>
          <w:color w:val="auto"/>
          <w:sz w:val="32"/>
          <w:szCs w:val="32"/>
        </w:rPr>
      </w:pPr>
      <w:r>
        <w:rPr>
          <w:rFonts w:hint="eastAsia" w:ascii="仿宋" w:hAnsi="仿宋" w:eastAsia="仿宋"/>
          <w:color w:val="auto"/>
          <w:sz w:val="24"/>
          <w:szCs w:val="24"/>
        </w:rPr>
        <w:t>签约时间：年  月  日                          签约时间：年  月  日</w:t>
      </w:r>
    </w:p>
    <w:p>
      <w:pPr>
        <w:spacing w:line="500" w:lineRule="exact"/>
        <w:rPr>
          <w:rFonts w:ascii="仿宋" w:hAnsi="仿宋" w:eastAsia="仿宋"/>
          <w:color w:val="auto"/>
          <w:sz w:val="24"/>
          <w:szCs w:val="24"/>
        </w:rPr>
      </w:pPr>
    </w:p>
    <w:p>
      <w:pPr>
        <w:pStyle w:val="7"/>
        <w:spacing w:line="500" w:lineRule="exact"/>
        <w:ind w:firstLine="481" w:firstLineChars="200"/>
        <w:rPr>
          <w:color w:val="auto"/>
        </w:rPr>
      </w:pPr>
      <w:r>
        <w:rPr>
          <w:rFonts w:hint="eastAsia" w:ascii="仿宋" w:hAnsi="仿宋" w:eastAsia="仿宋" w:cs="仿宋_GB2312"/>
          <w:b/>
          <w:bCs/>
          <w:color w:val="auto"/>
          <w:sz w:val="24"/>
          <w:szCs w:val="24"/>
        </w:rPr>
        <w:t>注意事项：本合同条款仅供参考，条款内容可根据需要自行调整或增删。所有未尽事宜由甲乙双方自行约定，原则上不能超越和违背采购及补充文件、响应文件及响应有关承诺的范围及内容。</w:t>
      </w:r>
    </w:p>
    <w:p>
      <w:pPr>
        <w:numPr>
          <w:ilvl w:val="0"/>
          <w:numId w:val="0"/>
        </w:numPr>
        <w:jc w:val="both"/>
        <w:rPr>
          <w:rFonts w:hint="default" w:ascii="黑体" w:hAnsi="黑体" w:eastAsia="黑体" w:cs="黑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_x0013_.....">
    <w:altName w:val="方正书宋_GBK"/>
    <w:panose1 w:val="00000000000000000000"/>
    <w:charset w:val="86"/>
    <w:family w:val="roma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91EF"/>
    <w:multiLevelType w:val="singleLevel"/>
    <w:tmpl w:val="8DD191EF"/>
    <w:lvl w:ilvl="0" w:tentative="0">
      <w:start w:val="2"/>
      <w:numFmt w:val="chineseCounting"/>
      <w:suff w:val="space"/>
      <w:lvlText w:val="第%1章"/>
      <w:lvlJc w:val="left"/>
      <w:rPr>
        <w:rFonts w:hint="eastAsia"/>
      </w:rPr>
    </w:lvl>
  </w:abstractNum>
  <w:abstractNum w:abstractNumId="1">
    <w:nsid w:val="CEE50225"/>
    <w:multiLevelType w:val="multilevel"/>
    <w:tmpl w:val="CEE50225"/>
    <w:lvl w:ilvl="0" w:tentative="0">
      <w:start w:val="1"/>
      <w:numFmt w:val="decimal"/>
      <w:lvlText w:val="%1."/>
      <w:lvlJc w:val="left"/>
      <w:pPr>
        <w:tabs>
          <w:tab w:val="left" w:pos="312"/>
        </w:tabs>
        <w:ind w:left="64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0D6869C"/>
    <w:multiLevelType w:val="singleLevel"/>
    <w:tmpl w:val="D0D6869C"/>
    <w:lvl w:ilvl="0" w:tentative="0">
      <w:start w:val="1"/>
      <w:numFmt w:val="chineseCounting"/>
      <w:suff w:val="space"/>
      <w:lvlText w:val="第%1章"/>
      <w:lvlJc w:val="left"/>
      <w:rPr>
        <w:rFonts w:hint="eastAsia"/>
      </w:rPr>
    </w:lvl>
  </w:abstractNum>
  <w:abstractNum w:abstractNumId="3">
    <w:nsid w:val="E02FE1A2"/>
    <w:multiLevelType w:val="singleLevel"/>
    <w:tmpl w:val="E02FE1A2"/>
    <w:lvl w:ilvl="0" w:tentative="0">
      <w:start w:val="6"/>
      <w:numFmt w:val="chineseCounting"/>
      <w:suff w:val="nothing"/>
      <w:lvlText w:val="%1、"/>
      <w:lvlJc w:val="left"/>
      <w:rPr>
        <w:rFonts w:hint="eastAsia"/>
      </w:rPr>
    </w:lvl>
  </w:abstractNum>
  <w:abstractNum w:abstractNumId="4">
    <w:nsid w:val="27CF87D4"/>
    <w:multiLevelType w:val="singleLevel"/>
    <w:tmpl w:val="27CF87D4"/>
    <w:lvl w:ilvl="0" w:tentative="0">
      <w:start w:val="15"/>
      <w:numFmt w:val="decimal"/>
      <w:lvlText w:val="%1."/>
      <w:lvlJc w:val="left"/>
      <w:pPr>
        <w:tabs>
          <w:tab w:val="left" w:pos="312"/>
        </w:tabs>
      </w:pPr>
    </w:lvl>
  </w:abstractNum>
  <w:abstractNum w:abstractNumId="5">
    <w:nsid w:val="44E2E3E2"/>
    <w:multiLevelType w:val="singleLevel"/>
    <w:tmpl w:val="44E2E3E2"/>
    <w:lvl w:ilvl="0" w:tentative="0">
      <w:start w:val="1"/>
      <w:numFmt w:val="chineseCounting"/>
      <w:suff w:val="nothing"/>
      <w:lvlText w:val="%1、"/>
      <w:lvlJc w:val="left"/>
      <w:pPr>
        <w:ind w:left="-10"/>
      </w:pPr>
      <w:rPr>
        <w:rFonts w:hint="eastAsia" w:ascii="黑体" w:hAnsi="黑体" w:eastAsia="黑体" w:cs="黑体"/>
        <w:sz w:val="32"/>
        <w:szCs w:val="32"/>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DFhOTIyYjJhMzJjYzFjOThhMWNkNWM1NWUzMzcifQ=="/>
  </w:docVars>
  <w:rsids>
    <w:rsidRoot w:val="00172A27"/>
    <w:rsid w:val="00183212"/>
    <w:rsid w:val="007F6C6F"/>
    <w:rsid w:val="016E6126"/>
    <w:rsid w:val="01954084"/>
    <w:rsid w:val="01CA7EC2"/>
    <w:rsid w:val="02796A74"/>
    <w:rsid w:val="03A66C85"/>
    <w:rsid w:val="04A50D75"/>
    <w:rsid w:val="04C03B54"/>
    <w:rsid w:val="05AE719C"/>
    <w:rsid w:val="072D11D3"/>
    <w:rsid w:val="07BD4602"/>
    <w:rsid w:val="099F1469"/>
    <w:rsid w:val="0B7F1CE8"/>
    <w:rsid w:val="0C492766"/>
    <w:rsid w:val="0CC23717"/>
    <w:rsid w:val="0CDD7B10"/>
    <w:rsid w:val="0E367645"/>
    <w:rsid w:val="0F5F4AFD"/>
    <w:rsid w:val="1118678C"/>
    <w:rsid w:val="114D552F"/>
    <w:rsid w:val="11856637"/>
    <w:rsid w:val="11D659EF"/>
    <w:rsid w:val="12244578"/>
    <w:rsid w:val="130D010A"/>
    <w:rsid w:val="16A938F3"/>
    <w:rsid w:val="171D6320"/>
    <w:rsid w:val="186F4074"/>
    <w:rsid w:val="18DC4016"/>
    <w:rsid w:val="18F64569"/>
    <w:rsid w:val="1A662B54"/>
    <w:rsid w:val="1AF10637"/>
    <w:rsid w:val="1B2E0073"/>
    <w:rsid w:val="1BA4352F"/>
    <w:rsid w:val="1E237CD3"/>
    <w:rsid w:val="1F352533"/>
    <w:rsid w:val="20390592"/>
    <w:rsid w:val="205D0A17"/>
    <w:rsid w:val="20E82680"/>
    <w:rsid w:val="21222FD3"/>
    <w:rsid w:val="226B1567"/>
    <w:rsid w:val="2276247D"/>
    <w:rsid w:val="235810B1"/>
    <w:rsid w:val="23AC6A4F"/>
    <w:rsid w:val="243F7F41"/>
    <w:rsid w:val="24575689"/>
    <w:rsid w:val="250E2047"/>
    <w:rsid w:val="25113E0C"/>
    <w:rsid w:val="255A3E06"/>
    <w:rsid w:val="25CB1546"/>
    <w:rsid w:val="25EF4E03"/>
    <w:rsid w:val="27B0290B"/>
    <w:rsid w:val="28412338"/>
    <w:rsid w:val="29DC5D95"/>
    <w:rsid w:val="2A3049B2"/>
    <w:rsid w:val="2A614CAA"/>
    <w:rsid w:val="2C53024B"/>
    <w:rsid w:val="2C9F1A93"/>
    <w:rsid w:val="2D4F33A1"/>
    <w:rsid w:val="2E7850AE"/>
    <w:rsid w:val="2FC17E5A"/>
    <w:rsid w:val="320934D0"/>
    <w:rsid w:val="32A96913"/>
    <w:rsid w:val="348457BE"/>
    <w:rsid w:val="34B7063F"/>
    <w:rsid w:val="36350097"/>
    <w:rsid w:val="36581A83"/>
    <w:rsid w:val="365F4783"/>
    <w:rsid w:val="368B108A"/>
    <w:rsid w:val="36F12926"/>
    <w:rsid w:val="36FB71FF"/>
    <w:rsid w:val="37EB029D"/>
    <w:rsid w:val="3A4F678F"/>
    <w:rsid w:val="3ADE3FB6"/>
    <w:rsid w:val="3AE01AB3"/>
    <w:rsid w:val="3B8C67B8"/>
    <w:rsid w:val="3BBA40DC"/>
    <w:rsid w:val="3CC37634"/>
    <w:rsid w:val="3D763FD0"/>
    <w:rsid w:val="3EAE3090"/>
    <w:rsid w:val="3F4076D7"/>
    <w:rsid w:val="3F9B5FD2"/>
    <w:rsid w:val="3FA36D96"/>
    <w:rsid w:val="3FF7FEEB"/>
    <w:rsid w:val="40257B7B"/>
    <w:rsid w:val="40324B88"/>
    <w:rsid w:val="426370A8"/>
    <w:rsid w:val="42E104B2"/>
    <w:rsid w:val="42E85742"/>
    <w:rsid w:val="45810694"/>
    <w:rsid w:val="458B7C35"/>
    <w:rsid w:val="46660D45"/>
    <w:rsid w:val="485458B8"/>
    <w:rsid w:val="48A759E8"/>
    <w:rsid w:val="48E520C7"/>
    <w:rsid w:val="48F376D3"/>
    <w:rsid w:val="4A21112D"/>
    <w:rsid w:val="4A797437"/>
    <w:rsid w:val="4CA00B90"/>
    <w:rsid w:val="4D4128AF"/>
    <w:rsid w:val="4E2A55BB"/>
    <w:rsid w:val="503B372D"/>
    <w:rsid w:val="503C18C5"/>
    <w:rsid w:val="50796812"/>
    <w:rsid w:val="5258536E"/>
    <w:rsid w:val="52B508CE"/>
    <w:rsid w:val="539D0313"/>
    <w:rsid w:val="54270738"/>
    <w:rsid w:val="544D5142"/>
    <w:rsid w:val="55DD23B6"/>
    <w:rsid w:val="5624337B"/>
    <w:rsid w:val="56D30C8D"/>
    <w:rsid w:val="57101B1F"/>
    <w:rsid w:val="57291FA7"/>
    <w:rsid w:val="580E05D6"/>
    <w:rsid w:val="58A04F15"/>
    <w:rsid w:val="59AE0721"/>
    <w:rsid w:val="59FE256B"/>
    <w:rsid w:val="5A496866"/>
    <w:rsid w:val="5A6C083F"/>
    <w:rsid w:val="5A761C5F"/>
    <w:rsid w:val="5AB775BC"/>
    <w:rsid w:val="5ACC2442"/>
    <w:rsid w:val="5AD80CA0"/>
    <w:rsid w:val="5BB043D3"/>
    <w:rsid w:val="5BE600EE"/>
    <w:rsid w:val="5CC67D9A"/>
    <w:rsid w:val="5E2E2D6A"/>
    <w:rsid w:val="5EA07C9D"/>
    <w:rsid w:val="5EDA1C7F"/>
    <w:rsid w:val="606F2E37"/>
    <w:rsid w:val="61BF6C5D"/>
    <w:rsid w:val="61E81E30"/>
    <w:rsid w:val="61F94DA6"/>
    <w:rsid w:val="61FF26E2"/>
    <w:rsid w:val="63A63014"/>
    <w:rsid w:val="642061EF"/>
    <w:rsid w:val="65D33E68"/>
    <w:rsid w:val="66334097"/>
    <w:rsid w:val="66679AD5"/>
    <w:rsid w:val="6692787F"/>
    <w:rsid w:val="66AC28B5"/>
    <w:rsid w:val="691123D1"/>
    <w:rsid w:val="691205D0"/>
    <w:rsid w:val="69230F06"/>
    <w:rsid w:val="695A08C5"/>
    <w:rsid w:val="69EF491A"/>
    <w:rsid w:val="6BA47143"/>
    <w:rsid w:val="6C2E10D9"/>
    <w:rsid w:val="6C2E5B04"/>
    <w:rsid w:val="6C564DD5"/>
    <w:rsid w:val="6DDF42BA"/>
    <w:rsid w:val="6EEB4A79"/>
    <w:rsid w:val="6FED626A"/>
    <w:rsid w:val="70C016F3"/>
    <w:rsid w:val="71B20F15"/>
    <w:rsid w:val="71BC2377"/>
    <w:rsid w:val="75266193"/>
    <w:rsid w:val="75DF3314"/>
    <w:rsid w:val="75EE2BE6"/>
    <w:rsid w:val="76876225"/>
    <w:rsid w:val="774002DD"/>
    <w:rsid w:val="77806F0C"/>
    <w:rsid w:val="77E76177"/>
    <w:rsid w:val="77FFBE80"/>
    <w:rsid w:val="796B7681"/>
    <w:rsid w:val="79D11D87"/>
    <w:rsid w:val="7AF1471D"/>
    <w:rsid w:val="7CD05AA9"/>
    <w:rsid w:val="7D0B7ECF"/>
    <w:rsid w:val="7D6C452F"/>
    <w:rsid w:val="7E0354DB"/>
    <w:rsid w:val="7EF5297E"/>
    <w:rsid w:val="7FDAE2AD"/>
    <w:rsid w:val="D7F67E4B"/>
    <w:rsid w:val="E5D28D6D"/>
    <w:rsid w:val="FBF7E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21"/>
      <w:lang w:val="zh-CN" w:bidi="zh-CN"/>
    </w:rPr>
  </w:style>
  <w:style w:type="paragraph" w:styleId="4">
    <w:name w:val="Normal Indent"/>
    <w:basedOn w:val="1"/>
    <w:qFormat/>
    <w:uiPriority w:val="0"/>
    <w:pPr>
      <w:ind w:firstLine="420"/>
    </w:pPr>
    <w:rPr>
      <w:rFonts w:cs="Calibri"/>
      <w:szCs w:val="21"/>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cs="Times New Roman"/>
      <w:kern w:val="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1"/>
    <w:basedOn w:val="1"/>
    <w:next w:val="1"/>
    <w:qFormat/>
    <w:uiPriority w:val="39"/>
    <w:pPr>
      <w:tabs>
        <w:tab w:val="right" w:leader="dot" w:pos="8899"/>
      </w:tabs>
    </w:pPr>
    <w:rPr>
      <w:rFonts w:cs="Calibri"/>
      <w:b/>
      <w:bCs/>
      <w:sz w:val="24"/>
      <w:szCs w:val="24"/>
    </w:rPr>
  </w:style>
  <w:style w:type="paragraph" w:styleId="9">
    <w:name w:val="toc 2"/>
    <w:basedOn w:val="8"/>
    <w:next w:val="1"/>
    <w:unhideWhenUsed/>
    <w:qFormat/>
    <w:uiPriority w:val="39"/>
    <w:pPr>
      <w:ind w:left="420" w:leftChars="200"/>
    </w:pPr>
    <w:rPr>
      <w:b w:val="0"/>
    </w:rPr>
  </w:style>
  <w:style w:type="paragraph" w:styleId="10">
    <w:name w:val="HTML Preformatted"/>
    <w:basedOn w:val="1"/>
    <w:unhideWhenUsed/>
    <w:qFormat/>
    <w:uiPriority w:val="99"/>
    <w:rPr>
      <w:rFonts w:ascii="Courier New" w:hAnsi="Courier New" w:cs="Courier New"/>
      <w:sz w:val="20"/>
      <w:szCs w:val="20"/>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unhideWhenUsed/>
    <w:qFormat/>
    <w:uiPriority w:val="0"/>
    <w:pPr>
      <w:widowControl w:val="0"/>
      <w:autoSpaceDE w:val="0"/>
      <w:autoSpaceDN w:val="0"/>
      <w:adjustRightInd w:val="0"/>
    </w:pPr>
    <w:rPr>
      <w:rFonts w:hint="eastAsia" w:ascii="宋体_x0013_....." w:hAnsi="宋体_x0013_....." w:eastAsia="宋体_x0013_....."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31</Pages>
  <Words>7331</Words>
  <Characters>7888</Characters>
  <Lines>0</Lines>
  <Paragraphs>0</Paragraphs>
  <TotalTime>2</TotalTime>
  <ScaleCrop>false</ScaleCrop>
  <LinksUpToDate>false</LinksUpToDate>
  <CharactersWithSpaces>9388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2020-12-19T03:39:00Z</dcterms:created>
  <dc:creator>Andy</dc:creator>
  <cp:lastModifiedBy>ysgz</cp:lastModifiedBy>
  <cp:lastPrinted>2022-08-30T01:07:00Z</cp:lastPrinted>
  <dcterms:modified xsi:type="dcterms:W3CDTF">2023-05-24T16:40:32Z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0713296E73C641279D4A20CA2DEF9A37_13</vt:lpwstr>
  </property>
</Properties>
</file>